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Override PartName="/word/drawings/drawing8.xml" ContentType="application/vnd.openxmlformats-officedocument.drawingml.chartshapes+xml"/>
  <Override PartName="/word/drawings/drawing9.xml" ContentType="application/vnd.openxmlformats-officedocument.drawingml.chartshapes+xml"/>
  <Default Extension="jpeg" ContentType="image/jpeg"/>
  <Override PartName="/word/drawings/drawing6.xml" ContentType="application/vnd.openxmlformats-officedocument.drawingml.chartshapes+xml"/>
  <Override PartName="/word/drawings/drawing7.xml" ContentType="application/vnd.openxmlformats-officedocument.drawingml.chartshapes+xml"/>
  <Override PartName="/word/drawings/drawing18.xml" ContentType="application/vnd.openxmlformats-officedocument.drawingml.chartshap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drawings/drawing3.xml" ContentType="application/vnd.openxmlformats-officedocument.drawingml.chartshapes+xml"/>
  <Override PartName="/word/drawings/drawing4.xml" ContentType="application/vnd.openxmlformats-officedocument.drawingml.chartshapes+xml"/>
  <Override PartName="/word/drawings/drawing5.xml" ContentType="application/vnd.openxmlformats-officedocument.drawingml.chartshap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drawings/drawing16.xml" ContentType="application/vnd.openxmlformats-officedocument.drawingml.chartshapes+xml"/>
  <Override PartName="/word/drawings/drawing17.xml" ContentType="application/vnd.openxmlformats-officedocument.drawingml.chartshap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14.xml" ContentType="application/vnd.openxmlformats-officedocument.drawingml.chartshapes+xml"/>
  <Override PartName="/word/drawings/drawing15.xml" ContentType="application/vnd.openxmlformats-officedocument.drawingml.chartshapes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drawings/drawing12.xml" ContentType="application/vnd.openxmlformats-officedocument.drawingml.chartshapes+xml"/>
  <Override PartName="/word/drawings/drawing13.xml" ContentType="application/vnd.openxmlformats-officedocument.drawingml.chartshapes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0.xml" ContentType="application/vnd.openxmlformats-officedocument.drawingml.chartshapes+xml"/>
  <Override PartName="/word/drawings/drawing11.xml" ContentType="application/vnd.openxmlformats-officedocument.drawingml.chartshapes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D9A" w:rsidRDefault="004F06CE" w:rsidP="00E13EAD">
      <w:pPr>
        <w:spacing w:after="0"/>
        <w:jc w:val="both"/>
        <w:rPr>
          <w:rFonts w:ascii="Times New Roman" w:hAnsi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Общие тенденции на </w:t>
      </w:r>
      <w:r w:rsidR="00CD5723">
        <w:rPr>
          <w:rFonts w:ascii="Times New Roman" w:hAnsi="Times New Roman"/>
          <w:b/>
          <w:bCs/>
          <w:color w:val="333333"/>
          <w:sz w:val="28"/>
          <w:szCs w:val="28"/>
        </w:rPr>
        <w:t xml:space="preserve">вторичном 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>р</w:t>
      </w:r>
      <w:r w:rsidR="00E06B77">
        <w:rPr>
          <w:rFonts w:ascii="Times New Roman" w:hAnsi="Times New Roman"/>
          <w:b/>
          <w:bCs/>
          <w:color w:val="333333"/>
          <w:sz w:val="28"/>
          <w:szCs w:val="28"/>
        </w:rPr>
        <w:t>ынк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>е</w:t>
      </w:r>
      <w:r w:rsidR="00CD5723">
        <w:rPr>
          <w:rFonts w:ascii="Times New Roman" w:hAnsi="Times New Roman"/>
          <w:b/>
          <w:bCs/>
          <w:color w:val="333333"/>
          <w:sz w:val="28"/>
          <w:szCs w:val="28"/>
        </w:rPr>
        <w:t xml:space="preserve"> квартир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 Санкт-Петербурга</w:t>
      </w:r>
      <w:r w:rsidR="00DE4078">
        <w:rPr>
          <w:rFonts w:ascii="Times New Roman" w:hAnsi="Times New Roman"/>
          <w:b/>
          <w:bCs/>
          <w:color w:val="333333"/>
          <w:sz w:val="28"/>
          <w:szCs w:val="28"/>
        </w:rPr>
        <w:t>.</w:t>
      </w:r>
      <w:r w:rsidR="00712178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</w:p>
    <w:p w:rsidR="002F2DCE" w:rsidRPr="002F2DCE" w:rsidRDefault="00885D7E" w:rsidP="00E13EAD">
      <w:pPr>
        <w:spacing w:after="0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sz w:val="28"/>
          <w:szCs w:val="28"/>
        </w:rPr>
        <w:t>Итоги</w:t>
      </w:r>
      <w:r w:rsidR="001C1E18">
        <w:rPr>
          <w:rFonts w:ascii="Times New Roman" w:hAnsi="Times New Roman"/>
          <w:b/>
          <w:bCs/>
          <w:color w:val="333333"/>
          <w:sz w:val="28"/>
          <w:szCs w:val="28"/>
        </w:rPr>
        <w:t xml:space="preserve"> 2013</w:t>
      </w:r>
      <w:r w:rsidR="002F2DCE" w:rsidRPr="002F2DCE">
        <w:rPr>
          <w:rFonts w:ascii="Times New Roman" w:hAnsi="Times New Roman"/>
          <w:b/>
          <w:bCs/>
          <w:color w:val="333333"/>
          <w:sz w:val="28"/>
          <w:szCs w:val="28"/>
        </w:rPr>
        <w:t xml:space="preserve"> года.</w:t>
      </w:r>
    </w:p>
    <w:p w:rsidR="00E13EAD" w:rsidRDefault="00E13EAD" w:rsidP="00A22903">
      <w:pPr>
        <w:jc w:val="both"/>
        <w:rPr>
          <w:rFonts w:ascii="Times New Roman" w:hAnsi="Times New Roman"/>
        </w:rPr>
      </w:pPr>
    </w:p>
    <w:p w:rsidR="001C1E18" w:rsidRPr="002F2DCE" w:rsidRDefault="001C1E18" w:rsidP="001C1E1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(Мария </w:t>
      </w:r>
      <w:proofErr w:type="spellStart"/>
      <w:r>
        <w:rPr>
          <w:rFonts w:ascii="Times New Roman" w:hAnsi="Times New Roman"/>
        </w:rPr>
        <w:t>Бент</w:t>
      </w:r>
      <w:proofErr w:type="spellEnd"/>
      <w:r>
        <w:rPr>
          <w:rFonts w:ascii="Times New Roman" w:hAnsi="Times New Roman"/>
        </w:rPr>
        <w:t xml:space="preserve">, САРН, ГК </w:t>
      </w:r>
      <w:r w:rsidRPr="002F2DCE">
        <w:rPr>
          <w:rFonts w:ascii="Times New Roman" w:hAnsi="Times New Roman"/>
        </w:rPr>
        <w:t>"Бюллетень Недвижимости")</w:t>
      </w:r>
    </w:p>
    <w:p w:rsidR="002F2DCE" w:rsidRDefault="002F2DCE" w:rsidP="00E23604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</w:t>
      </w:r>
    </w:p>
    <w:p w:rsidR="001F1900" w:rsidRDefault="001F1900" w:rsidP="00007906">
      <w:pPr>
        <w:pStyle w:val="Tabledate"/>
        <w:jc w:val="left"/>
        <w:rPr>
          <w:rFonts w:ascii="Times New Roman" w:hAnsi="Times New Roman"/>
          <w:sz w:val="28"/>
          <w:szCs w:val="28"/>
        </w:rPr>
      </w:pPr>
      <w:bookmarkStart w:id="0" w:name="OLE_LINK5"/>
    </w:p>
    <w:p w:rsidR="00885D7E" w:rsidRPr="00885D7E" w:rsidRDefault="00885D7E" w:rsidP="00885D7E">
      <w:pPr>
        <w:pStyle w:val="Tabledate"/>
        <w:jc w:val="left"/>
        <w:rPr>
          <w:rFonts w:ascii="Times New Roman" w:hAnsi="Times New Roman"/>
          <w:sz w:val="28"/>
          <w:szCs w:val="28"/>
        </w:rPr>
      </w:pPr>
      <w:r w:rsidRPr="00885D7E">
        <w:rPr>
          <w:rFonts w:ascii="Times New Roman" w:hAnsi="Times New Roman"/>
          <w:sz w:val="28"/>
          <w:szCs w:val="28"/>
        </w:rPr>
        <w:t>За минувший 2013 год изменение средней цены предложения на вторичном рынке квартир в рублевом эквиваленте составило 0,9%, это 896,5 руб. с квадратного метра. Показатель средней цены предложения в декабре 2013 года составил 96 тыс. руб. за кв. м.</w:t>
      </w:r>
    </w:p>
    <w:p w:rsidR="00ED129E" w:rsidRDefault="00ED129E" w:rsidP="00885D7E">
      <w:pPr>
        <w:pStyle w:val="Tabledate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ED129E" w:rsidRDefault="00ED129E" w:rsidP="00ED129E">
      <w:pPr>
        <w:pStyle w:val="Tabledate"/>
        <w:jc w:val="left"/>
        <w:rPr>
          <w:rFonts w:ascii="Times New Roman" w:hAnsi="Times New Roman"/>
          <w:i/>
          <w:iCs/>
          <w:sz w:val="24"/>
          <w:szCs w:val="24"/>
        </w:rPr>
        <w:sectPr w:rsidR="00ED129E" w:rsidSect="003318E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D129E" w:rsidRDefault="00ED129E" w:rsidP="00ED129E">
      <w:pPr>
        <w:pStyle w:val="Tabledate"/>
        <w:jc w:val="left"/>
        <w:rPr>
          <w:rFonts w:ascii="Times New Roman" w:hAnsi="Times New Roman"/>
          <w:i/>
          <w:iCs/>
          <w:sz w:val="24"/>
          <w:szCs w:val="24"/>
        </w:rPr>
      </w:pPr>
      <w:r w:rsidRPr="00ED129E">
        <w:rPr>
          <w:rFonts w:ascii="Times New Roman" w:hAnsi="Times New Roman"/>
          <w:i/>
          <w:iCs/>
          <w:sz w:val="24"/>
          <w:szCs w:val="24"/>
        </w:rPr>
        <w:lastRenderedPageBreak/>
        <w:t>Цена, руб./кв. м</w:t>
      </w:r>
    </w:p>
    <w:p w:rsidR="00ED129E" w:rsidRPr="00ED129E" w:rsidRDefault="00ED129E" w:rsidP="00ED129E">
      <w:pPr>
        <w:pStyle w:val="Tabledate"/>
        <w:jc w:val="left"/>
        <w:rPr>
          <w:rFonts w:ascii="Times New Roman" w:hAnsi="Times New Roman"/>
          <w:sz w:val="24"/>
          <w:szCs w:val="24"/>
        </w:rPr>
      </w:pPr>
      <w:r w:rsidRPr="00ED129E">
        <w:rPr>
          <w:rFonts w:ascii="Times New Roman" w:hAnsi="Times New Roman"/>
          <w:i/>
          <w:iCs/>
          <w:sz w:val="24"/>
          <w:szCs w:val="24"/>
        </w:rPr>
        <w:lastRenderedPageBreak/>
        <w:t>Изменение цены, % к предыдущему месяцу</w:t>
      </w:r>
    </w:p>
    <w:p w:rsidR="00ED129E" w:rsidRDefault="00ED129E" w:rsidP="00ED129E">
      <w:pPr>
        <w:pStyle w:val="Tabledate"/>
        <w:jc w:val="left"/>
        <w:rPr>
          <w:rFonts w:ascii="Times New Roman" w:hAnsi="Times New Roman"/>
          <w:sz w:val="24"/>
          <w:szCs w:val="24"/>
        </w:rPr>
        <w:sectPr w:rsidR="00ED129E" w:rsidSect="00ED129E">
          <w:type w:val="continuous"/>
          <w:pgSz w:w="11906" w:h="16838"/>
          <w:pgMar w:top="720" w:right="720" w:bottom="720" w:left="720" w:header="708" w:footer="708" w:gutter="0"/>
          <w:cols w:num="2" w:space="282"/>
          <w:docGrid w:linePitch="360"/>
        </w:sectPr>
      </w:pPr>
    </w:p>
    <w:p w:rsidR="0099256E" w:rsidRDefault="00885D7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  <w:r w:rsidRPr="00885D7E">
        <w:rPr>
          <w:rFonts w:ascii="Times New Roman" w:hAnsi="Times New Roman" w:cs="Times New Roman"/>
          <w:sz w:val="22"/>
          <w:szCs w:val="22"/>
        </w:rPr>
        <w:lastRenderedPageBreak/>
        <w:drawing>
          <wp:inline distT="0" distB="0" distL="0" distR="0">
            <wp:extent cx="3038475" cy="1828800"/>
            <wp:effectExtent l="19050" t="0" r="9525" b="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 w:rsidRPr="00885D7E">
        <w:rPr>
          <w:rFonts w:ascii="Times New Roman" w:hAnsi="Times New Roman" w:cs="Times New Roman"/>
          <w:sz w:val="22"/>
          <w:szCs w:val="22"/>
        </w:rPr>
        <w:drawing>
          <wp:inline distT="0" distB="0" distL="0" distR="0">
            <wp:extent cx="3057524" cy="1838325"/>
            <wp:effectExtent l="19050" t="0" r="9526" b="0"/>
            <wp:docPr id="7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D129E" w:rsidRDefault="00ED129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p w:rsidR="006219C4" w:rsidRDefault="006219C4" w:rsidP="00A22903">
      <w:pPr>
        <w:pStyle w:val="Tabledate"/>
        <w:jc w:val="both"/>
        <w:rPr>
          <w:rFonts w:ascii="Times New Roman" w:hAnsi="Times New Roman"/>
          <w:sz w:val="28"/>
          <w:szCs w:val="28"/>
        </w:rPr>
      </w:pPr>
    </w:p>
    <w:p w:rsidR="001F1900" w:rsidRDefault="001F1900" w:rsidP="00007906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885D7E" w:rsidRPr="00885D7E" w:rsidRDefault="00885D7E" w:rsidP="00885D7E">
      <w:pPr>
        <w:pStyle w:val="Tabledate"/>
        <w:jc w:val="left"/>
        <w:rPr>
          <w:rFonts w:ascii="Times New Roman" w:hAnsi="Times New Roman"/>
          <w:sz w:val="28"/>
          <w:szCs w:val="28"/>
        </w:rPr>
      </w:pPr>
      <w:r w:rsidRPr="00885D7E">
        <w:rPr>
          <w:rFonts w:ascii="Times New Roman" w:hAnsi="Times New Roman"/>
          <w:sz w:val="28"/>
          <w:szCs w:val="28"/>
        </w:rPr>
        <w:t>Доля объектов, цена которых меньше 70 тыс. руб. за кв. м, составляет в декабре 2013 года 5,5% от общего объема предложения квартир. Большую долю рынка занимает диапазон цены от 70 до 110 тыс. руб. за кв. м, это 77,1% от объема выставленных на продажу квартир. Доля дорогих объектов, цена которых превышает 110 тыс. руб. за кв. м, составляет 17,4% от всего предложения.</w:t>
      </w:r>
    </w:p>
    <w:p w:rsidR="00C93EE7" w:rsidRPr="00C93EE7" w:rsidRDefault="00C93EE7" w:rsidP="00C93EE7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ED129E" w:rsidRPr="00ED129E" w:rsidRDefault="00ED129E" w:rsidP="00ED129E">
      <w:pPr>
        <w:pStyle w:val="Tabledate"/>
        <w:jc w:val="left"/>
        <w:rPr>
          <w:rFonts w:ascii="Times New Roman" w:hAnsi="Times New Roman"/>
          <w:sz w:val="24"/>
          <w:szCs w:val="24"/>
        </w:rPr>
      </w:pPr>
      <w:r w:rsidRPr="00ED129E">
        <w:rPr>
          <w:rFonts w:ascii="Times New Roman" w:hAnsi="Times New Roman"/>
          <w:i/>
          <w:iCs/>
          <w:sz w:val="24"/>
          <w:szCs w:val="24"/>
        </w:rPr>
        <w:t>Распределение цены (тыс. руб./кв. м), % от общего объема</w:t>
      </w:r>
    </w:p>
    <w:p w:rsidR="00ED129E" w:rsidRDefault="00ED129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  <w:sectPr w:rsidR="00ED129E" w:rsidSect="003318E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D129E" w:rsidRDefault="00885D7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  <w:r w:rsidRPr="00885D7E">
        <w:rPr>
          <w:rFonts w:ascii="Times New Roman" w:hAnsi="Times New Roman" w:cs="Times New Roman"/>
          <w:sz w:val="22"/>
          <w:szCs w:val="22"/>
        </w:rPr>
        <w:lastRenderedPageBreak/>
        <w:drawing>
          <wp:inline distT="0" distB="0" distL="0" distR="0">
            <wp:extent cx="3098165" cy="1767722"/>
            <wp:effectExtent l="19050" t="0" r="26035" b="3928"/>
            <wp:docPr id="8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D129E" w:rsidRDefault="00ED129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tbl>
      <w:tblPr>
        <w:tblW w:w="4420" w:type="dxa"/>
        <w:tblCellMar>
          <w:left w:w="0" w:type="dxa"/>
          <w:right w:w="0" w:type="dxa"/>
        </w:tblCellMar>
        <w:tblLook w:val="04A0"/>
      </w:tblPr>
      <w:tblGrid>
        <w:gridCol w:w="1280"/>
        <w:gridCol w:w="1460"/>
        <w:gridCol w:w="1680"/>
      </w:tblGrid>
      <w:tr w:rsidR="00885D7E" w:rsidRPr="00B02F40" w:rsidTr="00B02F40">
        <w:trPr>
          <w:trHeight w:val="340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Default="00885D7E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kern w:val="24"/>
                <w:sz w:val="16"/>
                <w:szCs w:val="16"/>
              </w:rPr>
              <w:lastRenderedPageBreak/>
              <w:t>тыс. руб./кв. м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16"/>
                <w:szCs w:val="16"/>
              </w:rPr>
            </w:pPr>
            <w:r w:rsidRPr="00885D7E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>Декабрь 2012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16"/>
                <w:szCs w:val="16"/>
              </w:rPr>
            </w:pPr>
            <w:r w:rsidRPr="00885D7E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>Декабрь 2013</w:t>
            </w:r>
          </w:p>
        </w:tc>
      </w:tr>
      <w:tr w:rsidR="00885D7E" w:rsidRPr="00B02F40" w:rsidTr="00B02F40">
        <w:trPr>
          <w:trHeight w:val="262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 CYR" w:hAnsi="Arial CYR" w:cs="Arial CYR"/>
                <w:color w:val="000000"/>
                <w:kern w:val="24"/>
                <w:sz w:val="20"/>
                <w:szCs w:val="20"/>
              </w:rPr>
              <w:t>&lt;60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1.10%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0.94%</w:t>
            </w:r>
          </w:p>
        </w:tc>
      </w:tr>
      <w:tr w:rsidR="00885D7E" w:rsidRPr="00B02F40" w:rsidTr="00B02F40">
        <w:trPr>
          <w:trHeight w:val="262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 CYR" w:hAnsi="Arial CYR" w:cs="Arial CYR"/>
                <w:color w:val="000000"/>
                <w:kern w:val="24"/>
                <w:sz w:val="20"/>
                <w:szCs w:val="20"/>
              </w:rPr>
              <w:t>60-70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4.87%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4.51%</w:t>
            </w:r>
          </w:p>
        </w:tc>
      </w:tr>
      <w:tr w:rsidR="00885D7E" w:rsidRPr="00B02F40" w:rsidTr="00B02F40">
        <w:trPr>
          <w:trHeight w:val="262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 CYR" w:hAnsi="Arial CYR" w:cs="Arial CYR"/>
                <w:color w:val="000000"/>
                <w:kern w:val="24"/>
                <w:sz w:val="20"/>
                <w:szCs w:val="20"/>
              </w:rPr>
              <w:t>70-80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16.02%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15.16%</w:t>
            </w:r>
          </w:p>
        </w:tc>
      </w:tr>
      <w:tr w:rsidR="00885D7E" w:rsidRPr="00B02F40" w:rsidTr="00B02F40">
        <w:trPr>
          <w:trHeight w:val="262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 CYR" w:hAnsi="Arial CYR" w:cs="Arial CYR"/>
                <w:color w:val="000000"/>
                <w:kern w:val="24"/>
                <w:sz w:val="20"/>
                <w:szCs w:val="20"/>
              </w:rPr>
              <w:t>80-90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23.79%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22.44%</w:t>
            </w:r>
          </w:p>
        </w:tc>
      </w:tr>
      <w:tr w:rsidR="00885D7E" w:rsidRPr="00B02F40" w:rsidTr="00B02F40">
        <w:trPr>
          <w:trHeight w:val="262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 CYR" w:hAnsi="Arial CYR" w:cs="Arial CYR"/>
                <w:color w:val="000000"/>
                <w:kern w:val="24"/>
                <w:sz w:val="20"/>
                <w:szCs w:val="20"/>
              </w:rPr>
              <w:t>90-100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23.08%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23.01%</w:t>
            </w:r>
          </w:p>
        </w:tc>
      </w:tr>
      <w:tr w:rsidR="00885D7E" w:rsidRPr="00B02F40" w:rsidTr="00B02F40">
        <w:trPr>
          <w:trHeight w:val="262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 CYR" w:hAnsi="Arial CYR" w:cs="Arial CYR"/>
                <w:color w:val="000000"/>
                <w:kern w:val="24"/>
                <w:sz w:val="20"/>
                <w:szCs w:val="20"/>
              </w:rPr>
              <w:t>100-110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15.14%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16.51%</w:t>
            </w:r>
          </w:p>
        </w:tc>
      </w:tr>
      <w:tr w:rsidR="00885D7E" w:rsidRPr="00B02F40" w:rsidTr="00B02F40">
        <w:trPr>
          <w:trHeight w:val="262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 CYR" w:hAnsi="Arial CYR" w:cs="Arial CYR"/>
                <w:color w:val="000000"/>
                <w:kern w:val="24"/>
                <w:sz w:val="20"/>
                <w:szCs w:val="20"/>
              </w:rPr>
              <w:t>110-120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6.53%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7.53%</w:t>
            </w:r>
          </w:p>
        </w:tc>
      </w:tr>
      <w:tr w:rsidR="00885D7E" w:rsidRPr="00B02F40" w:rsidTr="00B02F40">
        <w:trPr>
          <w:trHeight w:val="262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 CYR" w:hAnsi="Arial CYR" w:cs="Arial CYR"/>
                <w:color w:val="000000"/>
                <w:kern w:val="24"/>
                <w:sz w:val="20"/>
                <w:szCs w:val="20"/>
              </w:rPr>
              <w:t>120-130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3.37%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D6E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3.73%</w:t>
            </w:r>
          </w:p>
        </w:tc>
      </w:tr>
      <w:tr w:rsidR="00885D7E" w:rsidRPr="00B02F40" w:rsidTr="00B02F40">
        <w:trPr>
          <w:trHeight w:val="262"/>
        </w:trPr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 CYR" w:hAnsi="Arial CYR" w:cs="Arial CYR"/>
                <w:color w:val="000000"/>
                <w:kern w:val="24"/>
                <w:sz w:val="20"/>
                <w:szCs w:val="20"/>
              </w:rPr>
              <w:t>&gt;130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6.10%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63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6.17%</w:t>
            </w:r>
          </w:p>
        </w:tc>
      </w:tr>
    </w:tbl>
    <w:p w:rsidR="00ED129E" w:rsidRDefault="00ED129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  <w:sectPr w:rsidR="00ED129E" w:rsidSect="00ED12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219C4" w:rsidRDefault="006219C4" w:rsidP="00AD2E03">
      <w:pPr>
        <w:pStyle w:val="Tabledate"/>
        <w:jc w:val="both"/>
        <w:rPr>
          <w:rFonts w:ascii="Times New Roman" w:hAnsi="Times New Roman"/>
          <w:sz w:val="28"/>
          <w:szCs w:val="28"/>
        </w:rPr>
      </w:pPr>
    </w:p>
    <w:p w:rsidR="006219C4" w:rsidRDefault="006219C4" w:rsidP="00AD2E03">
      <w:pPr>
        <w:pStyle w:val="Tabledate"/>
        <w:jc w:val="both"/>
        <w:rPr>
          <w:rFonts w:ascii="Times New Roman" w:hAnsi="Times New Roman"/>
          <w:sz w:val="28"/>
          <w:szCs w:val="28"/>
        </w:rPr>
      </w:pPr>
    </w:p>
    <w:p w:rsidR="006219C4" w:rsidRDefault="006219C4" w:rsidP="00AD2E03">
      <w:pPr>
        <w:pStyle w:val="Tabledate"/>
        <w:jc w:val="both"/>
        <w:rPr>
          <w:rFonts w:ascii="Times New Roman" w:hAnsi="Times New Roman"/>
          <w:sz w:val="28"/>
          <w:szCs w:val="28"/>
        </w:rPr>
      </w:pPr>
    </w:p>
    <w:p w:rsidR="001F1900" w:rsidRDefault="001F1900" w:rsidP="00007906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1F1900" w:rsidRDefault="001F1900" w:rsidP="00007906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885D7E" w:rsidRPr="00885D7E" w:rsidRDefault="00885D7E" w:rsidP="00885D7E">
      <w:pPr>
        <w:pStyle w:val="Tabledate"/>
        <w:jc w:val="left"/>
        <w:rPr>
          <w:rFonts w:ascii="Times New Roman" w:hAnsi="Times New Roman"/>
          <w:sz w:val="28"/>
          <w:szCs w:val="28"/>
        </w:rPr>
      </w:pPr>
      <w:r w:rsidRPr="00885D7E">
        <w:rPr>
          <w:rFonts w:ascii="Times New Roman" w:hAnsi="Times New Roman"/>
          <w:sz w:val="28"/>
          <w:szCs w:val="28"/>
        </w:rPr>
        <w:lastRenderedPageBreak/>
        <w:t>Объем предложения в декабре 2013 года составил 22,1 тысячи квартир, выставленных на продажу в течение месяца, что на 5,4% выше показателя в декабре 2012 года. Максимальный объем предложения за прошедший год зафиксирован в феврале 2013-го.</w:t>
      </w:r>
    </w:p>
    <w:p w:rsidR="001F1900" w:rsidRDefault="001F1900" w:rsidP="00B7115D">
      <w:pPr>
        <w:pStyle w:val="Tabledate"/>
        <w:jc w:val="left"/>
        <w:rPr>
          <w:rFonts w:ascii="Times New Roman" w:hAnsi="Times New Roman"/>
          <w:i/>
          <w:iCs/>
          <w:sz w:val="24"/>
          <w:szCs w:val="24"/>
        </w:rPr>
      </w:pPr>
    </w:p>
    <w:p w:rsidR="00ED129E" w:rsidRPr="00ED129E" w:rsidRDefault="00ED129E" w:rsidP="00ED129E">
      <w:pPr>
        <w:pStyle w:val="Tabledate"/>
        <w:jc w:val="left"/>
        <w:rPr>
          <w:rFonts w:ascii="Times New Roman" w:hAnsi="Times New Roman"/>
          <w:sz w:val="24"/>
          <w:szCs w:val="24"/>
        </w:rPr>
      </w:pPr>
      <w:r w:rsidRPr="00ED129E">
        <w:rPr>
          <w:rFonts w:ascii="Times New Roman" w:hAnsi="Times New Roman"/>
          <w:i/>
          <w:iCs/>
          <w:sz w:val="24"/>
          <w:szCs w:val="24"/>
        </w:rPr>
        <w:t>Объем предложения (квартир в месяц)</w:t>
      </w:r>
    </w:p>
    <w:p w:rsidR="00ED129E" w:rsidRDefault="00885D7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  <w:r w:rsidRPr="00885D7E">
        <w:rPr>
          <w:rFonts w:ascii="Times New Roman" w:hAnsi="Times New Roman" w:cs="Times New Roman"/>
          <w:sz w:val="22"/>
          <w:szCs w:val="22"/>
        </w:rPr>
        <w:drawing>
          <wp:inline distT="0" distB="0" distL="0" distR="0">
            <wp:extent cx="6152515" cy="2386965"/>
            <wp:effectExtent l="19050" t="0" r="19685" b="0"/>
            <wp:docPr id="9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D129E" w:rsidRDefault="00ED129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p w:rsidR="001F1900" w:rsidRDefault="001F1900" w:rsidP="00007906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1F1900" w:rsidRDefault="001F1900" w:rsidP="00007906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B87CE2" w:rsidRDefault="00B87CE2" w:rsidP="00B87CE2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885D7E" w:rsidRPr="00885D7E" w:rsidRDefault="00885D7E" w:rsidP="00885D7E">
      <w:pPr>
        <w:pStyle w:val="Tabledate"/>
        <w:jc w:val="left"/>
        <w:rPr>
          <w:rFonts w:ascii="Times New Roman" w:hAnsi="Times New Roman"/>
          <w:sz w:val="28"/>
          <w:szCs w:val="28"/>
        </w:rPr>
      </w:pPr>
      <w:r w:rsidRPr="00885D7E">
        <w:rPr>
          <w:rFonts w:ascii="Times New Roman" w:hAnsi="Times New Roman"/>
          <w:sz w:val="28"/>
          <w:szCs w:val="28"/>
        </w:rPr>
        <w:t>Минимальный срок экспозиции, как правило, у ликвидного жилья – однокомнатных и малогабаритных двухкомнатных квартир. Максимальный период рекламы у квартир с числом комнат более трех. Время экспозиции объектов на ноябрь 2013 года в среднем по вторичному рынку квартир составило 43,2 дней, что на 3,5% выше по отношению к ноябрю 2012 года.</w:t>
      </w:r>
    </w:p>
    <w:p w:rsidR="001F1900" w:rsidRDefault="001F1900" w:rsidP="00ED129E">
      <w:pPr>
        <w:pStyle w:val="Tabledate"/>
        <w:jc w:val="left"/>
        <w:rPr>
          <w:rFonts w:ascii="Times New Roman" w:hAnsi="Times New Roman"/>
          <w:i/>
          <w:iCs/>
          <w:sz w:val="24"/>
          <w:szCs w:val="24"/>
        </w:rPr>
      </w:pPr>
    </w:p>
    <w:p w:rsidR="00ED129E" w:rsidRPr="00ED129E" w:rsidRDefault="00ED129E" w:rsidP="00ED129E">
      <w:pPr>
        <w:pStyle w:val="Tabledate"/>
        <w:jc w:val="left"/>
        <w:rPr>
          <w:rFonts w:ascii="Times New Roman" w:hAnsi="Times New Roman"/>
          <w:sz w:val="24"/>
          <w:szCs w:val="24"/>
        </w:rPr>
      </w:pPr>
      <w:r w:rsidRPr="00ED129E">
        <w:rPr>
          <w:rFonts w:ascii="Times New Roman" w:hAnsi="Times New Roman"/>
          <w:i/>
          <w:iCs/>
          <w:sz w:val="24"/>
          <w:szCs w:val="24"/>
        </w:rPr>
        <w:t>Время экспозиции, количество дней в листингах БН</w:t>
      </w:r>
    </w:p>
    <w:p w:rsidR="00ED129E" w:rsidRDefault="00885D7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  <w:r w:rsidRPr="00885D7E">
        <w:rPr>
          <w:rFonts w:ascii="Times New Roman" w:hAnsi="Times New Roman" w:cs="Times New Roman"/>
          <w:sz w:val="22"/>
          <w:szCs w:val="22"/>
        </w:rPr>
        <w:drawing>
          <wp:inline distT="0" distB="0" distL="0" distR="0">
            <wp:extent cx="6152515" cy="2886710"/>
            <wp:effectExtent l="19050" t="0" r="19685" b="8890"/>
            <wp:docPr id="10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25A8C" w:rsidRDefault="00325A8C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p w:rsidR="00BC6497" w:rsidRDefault="00BC6497" w:rsidP="00007906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BC6497" w:rsidRDefault="00BC6497" w:rsidP="00007906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1F1900" w:rsidRDefault="001F1900" w:rsidP="00007906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E13EAD" w:rsidRDefault="00E13EAD" w:rsidP="001B3A5A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B7115D" w:rsidRDefault="00B7115D" w:rsidP="001B3A5A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885D7E" w:rsidRPr="00885D7E" w:rsidRDefault="00885D7E" w:rsidP="00885D7E">
      <w:pPr>
        <w:pStyle w:val="Tabledate"/>
        <w:jc w:val="left"/>
        <w:rPr>
          <w:rFonts w:ascii="Times New Roman" w:hAnsi="Times New Roman"/>
          <w:sz w:val="28"/>
          <w:szCs w:val="28"/>
        </w:rPr>
      </w:pPr>
      <w:r w:rsidRPr="00885D7E">
        <w:rPr>
          <w:rFonts w:ascii="Times New Roman" w:hAnsi="Times New Roman"/>
          <w:sz w:val="28"/>
          <w:szCs w:val="28"/>
        </w:rPr>
        <w:t>На конец декабря 2013 года суммарная площадь выставленных на продажу квартир составила 1,44 млн. кв. м. В данном объеме преобладали трех- и двухкомнатные квартиры, что составило 526 и 404 тыс. кв. м жилья соответственно. Для сравнения: в декабре 2012 года суммарная площадь выставленных на продажу квартир была 1,42 млн. кв. м.</w:t>
      </w:r>
    </w:p>
    <w:p w:rsidR="003C195E" w:rsidRPr="003C195E" w:rsidRDefault="003C195E" w:rsidP="003C195E">
      <w:pPr>
        <w:pStyle w:val="Tabledate"/>
        <w:rPr>
          <w:rFonts w:ascii="Times New Roman" w:hAnsi="Times New Roman"/>
          <w:sz w:val="28"/>
          <w:szCs w:val="28"/>
        </w:rPr>
      </w:pPr>
      <w:r w:rsidRPr="003C195E">
        <w:rPr>
          <w:rFonts w:ascii="Times New Roman" w:hAnsi="Times New Roman"/>
          <w:sz w:val="28"/>
          <w:szCs w:val="28"/>
        </w:rPr>
        <w:t xml:space="preserve"> </w:t>
      </w:r>
    </w:p>
    <w:p w:rsidR="00325A8C" w:rsidRDefault="00325A8C" w:rsidP="007803A9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p w:rsidR="001F1900" w:rsidRDefault="001F1900" w:rsidP="00325A8C">
      <w:pPr>
        <w:pStyle w:val="Tabledate"/>
        <w:jc w:val="left"/>
        <w:rPr>
          <w:rFonts w:ascii="Times New Roman" w:hAnsi="Times New Roman"/>
          <w:i/>
          <w:iCs/>
          <w:sz w:val="24"/>
          <w:szCs w:val="24"/>
        </w:rPr>
      </w:pPr>
    </w:p>
    <w:p w:rsidR="00325A8C" w:rsidRPr="00325A8C" w:rsidRDefault="00325A8C" w:rsidP="00325A8C">
      <w:pPr>
        <w:pStyle w:val="Tabledate"/>
        <w:jc w:val="left"/>
        <w:rPr>
          <w:rFonts w:ascii="Times New Roman" w:hAnsi="Times New Roman"/>
          <w:sz w:val="24"/>
          <w:szCs w:val="24"/>
        </w:rPr>
      </w:pPr>
      <w:r w:rsidRPr="00325A8C">
        <w:rPr>
          <w:rFonts w:ascii="Times New Roman" w:hAnsi="Times New Roman"/>
          <w:i/>
          <w:iCs/>
          <w:sz w:val="24"/>
          <w:szCs w:val="24"/>
        </w:rPr>
        <w:t>Суммарная площадь квартир, тыс. кв. м</w:t>
      </w:r>
    </w:p>
    <w:p w:rsidR="00325A8C" w:rsidRDefault="00885D7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  <w:r w:rsidRPr="00885D7E">
        <w:rPr>
          <w:rFonts w:ascii="Times New Roman" w:hAnsi="Times New Roman" w:cs="Times New Roman"/>
          <w:sz w:val="22"/>
          <w:szCs w:val="22"/>
        </w:rPr>
        <w:drawing>
          <wp:inline distT="0" distB="0" distL="0" distR="0">
            <wp:extent cx="2933700" cy="1809750"/>
            <wp:effectExtent l="19050" t="0" r="19050" b="0"/>
            <wp:docPr id="12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Pr="00885D7E">
        <w:rPr>
          <w:rFonts w:ascii="Times New Roman" w:hAnsi="Times New Roman" w:cs="Times New Roman"/>
          <w:sz w:val="22"/>
          <w:szCs w:val="22"/>
        </w:rPr>
        <w:drawing>
          <wp:inline distT="0" distB="0" distL="0" distR="0">
            <wp:extent cx="2895600" cy="1809750"/>
            <wp:effectExtent l="19050" t="0" r="19050" b="0"/>
            <wp:docPr id="25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219C4" w:rsidRDefault="006219C4" w:rsidP="00AD2E03">
      <w:pPr>
        <w:pStyle w:val="Tabledate"/>
        <w:jc w:val="both"/>
        <w:rPr>
          <w:rFonts w:ascii="Times New Roman" w:hAnsi="Times New Roman" w:cs="Times New Roman"/>
          <w:sz w:val="22"/>
          <w:szCs w:val="22"/>
        </w:rPr>
      </w:pPr>
    </w:p>
    <w:p w:rsidR="001F1900" w:rsidRDefault="001F1900" w:rsidP="00007906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1F1900" w:rsidRDefault="001F1900" w:rsidP="00007906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885D7E" w:rsidRPr="00885D7E" w:rsidRDefault="00885D7E" w:rsidP="00885D7E">
      <w:pPr>
        <w:pStyle w:val="Tabledate"/>
        <w:jc w:val="left"/>
        <w:rPr>
          <w:rFonts w:ascii="Times New Roman" w:hAnsi="Times New Roman"/>
          <w:sz w:val="28"/>
          <w:szCs w:val="28"/>
        </w:rPr>
      </w:pPr>
      <w:r w:rsidRPr="00885D7E">
        <w:rPr>
          <w:rFonts w:ascii="Times New Roman" w:hAnsi="Times New Roman"/>
          <w:sz w:val="28"/>
          <w:szCs w:val="28"/>
        </w:rPr>
        <w:t xml:space="preserve">В конце 2013 года максимальное количество предложений однокомнатных квартир, выставленных на продажу, зафиксировано в диапазоне от 30 до 35 кв. м общей площади, что занимает 31% от всего объема по указанному типу. </w:t>
      </w:r>
      <w:proofErr w:type="gramStart"/>
      <w:r w:rsidRPr="00885D7E">
        <w:rPr>
          <w:rFonts w:ascii="Times New Roman" w:hAnsi="Times New Roman"/>
          <w:sz w:val="28"/>
          <w:szCs w:val="28"/>
        </w:rPr>
        <w:t xml:space="preserve">В сегменте двухкомнатных квартир максимальное предложение объектов приходится на диапазоны от 40 до 50 и от 50 до 60 кв. м, что в сумме составляет 64,1%. По трехкомнатным максимальное число предложений объектов находится в диапазоне общей площади от 50 до 95 кв. м, это 76,6% от всего объема по данному типу квартир. </w:t>
      </w:r>
      <w:proofErr w:type="gramEnd"/>
    </w:p>
    <w:p w:rsidR="00325A8C" w:rsidRDefault="00325A8C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p w:rsidR="00325A8C" w:rsidRDefault="00325A8C" w:rsidP="00325A8C">
      <w:pPr>
        <w:pStyle w:val="Tabledate"/>
        <w:jc w:val="left"/>
        <w:rPr>
          <w:rFonts w:ascii="Times New Roman" w:hAnsi="Times New Roman"/>
          <w:i/>
          <w:iCs/>
          <w:sz w:val="24"/>
          <w:szCs w:val="24"/>
        </w:rPr>
      </w:pPr>
      <w:r w:rsidRPr="00325A8C">
        <w:rPr>
          <w:rFonts w:ascii="Times New Roman" w:hAnsi="Times New Roman"/>
          <w:i/>
          <w:iCs/>
          <w:sz w:val="24"/>
          <w:szCs w:val="24"/>
        </w:rPr>
        <w:t>Диапазоны площади, кв. м</w:t>
      </w:r>
    </w:p>
    <w:p w:rsidR="00325A8C" w:rsidRDefault="00885D7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  <w:r w:rsidRPr="00885D7E">
        <w:rPr>
          <w:rFonts w:ascii="Times New Roman" w:hAnsi="Times New Roman" w:cs="Times New Roman"/>
          <w:sz w:val="22"/>
          <w:szCs w:val="22"/>
        </w:rPr>
        <w:drawing>
          <wp:inline distT="0" distB="0" distL="0" distR="0">
            <wp:extent cx="2933699" cy="1514475"/>
            <wp:effectExtent l="19050" t="0" r="19051" b="0"/>
            <wp:docPr id="26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Pr="00885D7E">
        <w:rPr>
          <w:rFonts w:ascii="Times New Roman" w:hAnsi="Times New Roman" w:cs="Times New Roman"/>
          <w:sz w:val="22"/>
          <w:szCs w:val="22"/>
        </w:rPr>
        <w:drawing>
          <wp:inline distT="0" distB="0" distL="0" distR="0">
            <wp:extent cx="2886074" cy="1514475"/>
            <wp:effectExtent l="19050" t="0" r="9526" b="0"/>
            <wp:docPr id="27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25A8C" w:rsidRDefault="00325A8C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p w:rsidR="001F1900" w:rsidRDefault="001F1900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p w:rsidR="00325A8C" w:rsidRDefault="00885D7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  <w:r w:rsidRPr="00885D7E">
        <w:rPr>
          <w:rFonts w:ascii="Times New Roman" w:hAnsi="Times New Roman" w:cs="Times New Roman"/>
          <w:sz w:val="22"/>
          <w:szCs w:val="22"/>
        </w:rPr>
        <w:drawing>
          <wp:inline distT="0" distB="0" distL="0" distR="0">
            <wp:extent cx="2962275" cy="1514475"/>
            <wp:effectExtent l="19050" t="0" r="9525" b="0"/>
            <wp:docPr id="28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Pr="00885D7E">
        <w:rPr>
          <w:rFonts w:ascii="Times New Roman" w:hAnsi="Times New Roman" w:cs="Times New Roman"/>
          <w:sz w:val="22"/>
          <w:szCs w:val="22"/>
        </w:rPr>
        <w:drawing>
          <wp:inline distT="0" distB="0" distL="0" distR="0">
            <wp:extent cx="2819400" cy="1514475"/>
            <wp:effectExtent l="19050" t="0" r="19050" b="0"/>
            <wp:docPr id="29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25A8C" w:rsidRDefault="00325A8C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p w:rsidR="006219C4" w:rsidRDefault="006219C4" w:rsidP="00C479DF">
      <w:pPr>
        <w:pStyle w:val="Tabledate"/>
        <w:jc w:val="both"/>
        <w:rPr>
          <w:rFonts w:ascii="Times New Roman" w:hAnsi="Times New Roman"/>
          <w:sz w:val="28"/>
          <w:szCs w:val="28"/>
        </w:rPr>
      </w:pPr>
    </w:p>
    <w:p w:rsidR="001F1900" w:rsidRDefault="001F1900" w:rsidP="00007906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885D7E" w:rsidRPr="00885D7E" w:rsidRDefault="00885D7E" w:rsidP="00885D7E">
      <w:pPr>
        <w:pStyle w:val="Tabledate"/>
        <w:jc w:val="left"/>
        <w:rPr>
          <w:rFonts w:ascii="Times New Roman" w:hAnsi="Times New Roman"/>
          <w:sz w:val="28"/>
          <w:szCs w:val="28"/>
        </w:rPr>
      </w:pPr>
      <w:r w:rsidRPr="00885D7E">
        <w:rPr>
          <w:rFonts w:ascii="Times New Roman" w:hAnsi="Times New Roman"/>
          <w:sz w:val="28"/>
          <w:szCs w:val="28"/>
        </w:rPr>
        <w:t xml:space="preserve">В структуре предложения на вторичном рынке квартир по-прежнему преобладают одно-, двух- и трехкомнатные квартиры, они составили в конце 2013 года 90,1% рынка, многокомнатные (от четырех и более комнат) – в среднем 9,9% от общего объема. </w:t>
      </w:r>
    </w:p>
    <w:p w:rsidR="00885D7E" w:rsidRPr="00885D7E" w:rsidRDefault="00885D7E" w:rsidP="00885D7E">
      <w:pPr>
        <w:pStyle w:val="Tabledate"/>
        <w:jc w:val="left"/>
        <w:rPr>
          <w:rFonts w:ascii="Times New Roman" w:hAnsi="Times New Roman"/>
          <w:sz w:val="28"/>
          <w:szCs w:val="28"/>
        </w:rPr>
      </w:pPr>
      <w:proofErr w:type="gramStart"/>
      <w:r w:rsidRPr="00885D7E">
        <w:rPr>
          <w:rFonts w:ascii="Times New Roman" w:hAnsi="Times New Roman"/>
          <w:sz w:val="28"/>
          <w:szCs w:val="28"/>
        </w:rPr>
        <w:t xml:space="preserve">В предложении с разбивкой по типу дома в 2013 году, как и в 2012-м, преобладают кирпичные и кирпично-монолитные дома, в сумме их доля на конец декабря 2013-го составляет 45,2%. Также наибольший объем в структуре предложения занимают панельные дома старой постройки – 25,6%. Меньший процент приходится на квартиры в сталинских домах – 5,2% от всего рынка. </w:t>
      </w:r>
      <w:proofErr w:type="gramEnd"/>
    </w:p>
    <w:p w:rsidR="003846EA" w:rsidRPr="003846EA" w:rsidRDefault="003846EA" w:rsidP="00885D7E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325A8C" w:rsidRDefault="00325A8C" w:rsidP="00C93EE7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p w:rsidR="00325A8C" w:rsidRDefault="00325A8C" w:rsidP="00325A8C">
      <w:pPr>
        <w:pStyle w:val="Tabledate"/>
        <w:jc w:val="left"/>
        <w:rPr>
          <w:rFonts w:ascii="Times New Roman" w:hAnsi="Times New Roman"/>
          <w:i/>
          <w:iCs/>
          <w:sz w:val="24"/>
          <w:szCs w:val="24"/>
        </w:rPr>
        <w:sectPr w:rsidR="00325A8C" w:rsidSect="003318E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5A8C" w:rsidRPr="00325A8C" w:rsidRDefault="00325A8C" w:rsidP="00325A8C">
      <w:pPr>
        <w:pStyle w:val="Tabledate"/>
        <w:jc w:val="left"/>
        <w:rPr>
          <w:rFonts w:ascii="Times New Roman" w:hAnsi="Times New Roman"/>
          <w:sz w:val="24"/>
          <w:szCs w:val="24"/>
        </w:rPr>
      </w:pPr>
      <w:r w:rsidRPr="00325A8C">
        <w:rPr>
          <w:rFonts w:ascii="Times New Roman" w:hAnsi="Times New Roman"/>
          <w:i/>
          <w:iCs/>
          <w:sz w:val="24"/>
          <w:szCs w:val="24"/>
        </w:rPr>
        <w:lastRenderedPageBreak/>
        <w:t xml:space="preserve">Структура по типам домов, % от общего </w:t>
      </w:r>
      <w:r>
        <w:rPr>
          <w:rFonts w:ascii="Times New Roman" w:hAnsi="Times New Roman"/>
          <w:i/>
          <w:iCs/>
          <w:sz w:val="24"/>
          <w:szCs w:val="24"/>
        </w:rPr>
        <w:t>о</w:t>
      </w:r>
      <w:r w:rsidRPr="00325A8C">
        <w:rPr>
          <w:rFonts w:ascii="Times New Roman" w:hAnsi="Times New Roman"/>
          <w:i/>
          <w:iCs/>
          <w:sz w:val="24"/>
          <w:szCs w:val="24"/>
        </w:rPr>
        <w:t>бъема</w:t>
      </w:r>
    </w:p>
    <w:p w:rsidR="00325A8C" w:rsidRPr="00325A8C" w:rsidRDefault="00325A8C" w:rsidP="00325A8C">
      <w:pPr>
        <w:pStyle w:val="Tabledate"/>
        <w:jc w:val="left"/>
        <w:rPr>
          <w:rFonts w:ascii="Times New Roman" w:hAnsi="Times New Roman"/>
          <w:sz w:val="24"/>
          <w:szCs w:val="24"/>
        </w:rPr>
      </w:pPr>
      <w:r w:rsidRPr="00325A8C">
        <w:rPr>
          <w:rFonts w:ascii="Times New Roman" w:hAnsi="Times New Roman"/>
          <w:i/>
          <w:iCs/>
          <w:sz w:val="24"/>
          <w:szCs w:val="24"/>
        </w:rPr>
        <w:lastRenderedPageBreak/>
        <w:t>Структура по типам квартир, % от общего объема</w:t>
      </w:r>
    </w:p>
    <w:p w:rsidR="00325A8C" w:rsidRDefault="00325A8C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  <w:sectPr w:rsidR="00325A8C" w:rsidSect="00325A8C">
          <w:type w:val="continuous"/>
          <w:pgSz w:w="11906" w:h="16838"/>
          <w:pgMar w:top="720" w:right="720" w:bottom="720" w:left="720" w:header="708" w:footer="708" w:gutter="0"/>
          <w:cols w:num="2" w:space="282"/>
          <w:docGrid w:linePitch="360"/>
        </w:sectPr>
      </w:pPr>
    </w:p>
    <w:p w:rsidR="00325A8C" w:rsidRDefault="00885D7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  <w:r w:rsidRPr="00885D7E">
        <w:rPr>
          <w:rFonts w:ascii="Times New Roman" w:hAnsi="Times New Roman" w:cs="Times New Roman"/>
          <w:sz w:val="22"/>
          <w:szCs w:val="22"/>
        </w:rPr>
        <w:lastRenderedPageBreak/>
        <w:drawing>
          <wp:inline distT="0" distB="0" distL="0" distR="0">
            <wp:extent cx="2924175" cy="1514475"/>
            <wp:effectExtent l="19050" t="0" r="9525" b="0"/>
            <wp:docPr id="30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Pr="00885D7E">
        <w:rPr>
          <w:rFonts w:ascii="Times New Roman" w:hAnsi="Times New Roman" w:cs="Times New Roman"/>
          <w:sz w:val="22"/>
          <w:szCs w:val="22"/>
        </w:rPr>
        <w:drawing>
          <wp:inline distT="0" distB="0" distL="0" distR="0">
            <wp:extent cx="2847975" cy="1457325"/>
            <wp:effectExtent l="19050" t="0" r="9525" b="0"/>
            <wp:docPr id="31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325A8C" w:rsidRDefault="00325A8C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p w:rsidR="006219C4" w:rsidRDefault="006219C4" w:rsidP="00C479DF">
      <w:pPr>
        <w:pStyle w:val="Tabledate"/>
        <w:jc w:val="both"/>
        <w:rPr>
          <w:rFonts w:ascii="Times New Roman" w:hAnsi="Times New Roman"/>
          <w:sz w:val="28"/>
          <w:szCs w:val="28"/>
        </w:rPr>
      </w:pPr>
    </w:p>
    <w:p w:rsidR="006219C4" w:rsidRDefault="006219C4" w:rsidP="00C479DF">
      <w:pPr>
        <w:pStyle w:val="Tabledate"/>
        <w:jc w:val="both"/>
        <w:rPr>
          <w:rFonts w:ascii="Times New Roman" w:hAnsi="Times New Roman"/>
          <w:sz w:val="28"/>
          <w:szCs w:val="28"/>
        </w:rPr>
      </w:pPr>
    </w:p>
    <w:p w:rsidR="00885D7E" w:rsidRPr="00885D7E" w:rsidRDefault="00885D7E" w:rsidP="00885D7E">
      <w:pPr>
        <w:pStyle w:val="Tabledate"/>
        <w:jc w:val="left"/>
        <w:rPr>
          <w:rFonts w:ascii="Times New Roman" w:hAnsi="Times New Roman"/>
          <w:sz w:val="28"/>
          <w:szCs w:val="28"/>
        </w:rPr>
      </w:pPr>
      <w:r w:rsidRPr="00885D7E">
        <w:rPr>
          <w:rFonts w:ascii="Times New Roman" w:hAnsi="Times New Roman"/>
          <w:sz w:val="28"/>
          <w:szCs w:val="28"/>
        </w:rPr>
        <w:t xml:space="preserve">Структура предложения по районам на вторичном рынке квартир в общем объеме остается практически неизменной. </w:t>
      </w:r>
      <w:proofErr w:type="gramStart"/>
      <w:r w:rsidRPr="00885D7E">
        <w:rPr>
          <w:rFonts w:ascii="Times New Roman" w:hAnsi="Times New Roman"/>
          <w:sz w:val="28"/>
          <w:szCs w:val="28"/>
        </w:rPr>
        <w:t>На конец</w:t>
      </w:r>
      <w:proofErr w:type="gramEnd"/>
      <w:r w:rsidRPr="00885D7E">
        <w:rPr>
          <w:rFonts w:ascii="Times New Roman" w:hAnsi="Times New Roman"/>
          <w:sz w:val="28"/>
          <w:szCs w:val="28"/>
        </w:rPr>
        <w:t xml:space="preserve"> 2013 года лидирующую позицию занимает Приморский район Петербурга, составляющий 13,7% от всего объема рынка вторичных квартир, а также Выборгский и Невский, их доли – 10,9% и 11,1% соответственно. Минимальную долю составляет предложение в Адмиралтейском и Петроградском районах, на каждый район она не превышает 4,4% от общего объема выставленных на продажу квартир.</w:t>
      </w:r>
    </w:p>
    <w:p w:rsidR="00325A8C" w:rsidRPr="00325A8C" w:rsidRDefault="00325A8C" w:rsidP="00373F44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D51E4A" w:rsidRDefault="00D51E4A" w:rsidP="00325A8C">
      <w:pPr>
        <w:pStyle w:val="Tabledate"/>
        <w:jc w:val="left"/>
        <w:rPr>
          <w:rFonts w:ascii="Times New Roman" w:hAnsi="Times New Roman"/>
          <w:i/>
          <w:iCs/>
          <w:sz w:val="24"/>
          <w:szCs w:val="24"/>
        </w:rPr>
      </w:pPr>
    </w:p>
    <w:p w:rsidR="00325A8C" w:rsidRPr="00325A8C" w:rsidRDefault="00325A8C" w:rsidP="00325A8C">
      <w:pPr>
        <w:pStyle w:val="Tabledate"/>
        <w:jc w:val="left"/>
        <w:rPr>
          <w:rFonts w:ascii="Times New Roman" w:hAnsi="Times New Roman"/>
          <w:sz w:val="24"/>
          <w:szCs w:val="24"/>
        </w:rPr>
      </w:pPr>
      <w:r w:rsidRPr="00325A8C">
        <w:rPr>
          <w:rFonts w:ascii="Times New Roman" w:hAnsi="Times New Roman"/>
          <w:i/>
          <w:iCs/>
          <w:sz w:val="24"/>
          <w:szCs w:val="24"/>
        </w:rPr>
        <w:t>Структура по районам, % от общего объема</w:t>
      </w:r>
    </w:p>
    <w:p w:rsidR="00325A8C" w:rsidRDefault="00885D7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  <w:r w:rsidRPr="00885D7E">
        <w:rPr>
          <w:rFonts w:ascii="Times New Roman" w:hAnsi="Times New Roman" w:cs="Times New Roman"/>
          <w:sz w:val="22"/>
          <w:szCs w:val="22"/>
        </w:rPr>
        <w:drawing>
          <wp:inline distT="0" distB="0" distL="0" distR="0">
            <wp:extent cx="6152515" cy="2385060"/>
            <wp:effectExtent l="19050" t="0" r="19685" b="0"/>
            <wp:docPr id="32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325A8C" w:rsidRDefault="00325A8C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p w:rsidR="006219C4" w:rsidRDefault="006219C4" w:rsidP="00C479DF">
      <w:pPr>
        <w:pStyle w:val="Tabledate"/>
        <w:jc w:val="both"/>
        <w:rPr>
          <w:rFonts w:ascii="Times New Roman" w:hAnsi="Times New Roman"/>
          <w:sz w:val="28"/>
          <w:szCs w:val="28"/>
        </w:rPr>
      </w:pPr>
    </w:p>
    <w:p w:rsidR="001F1900" w:rsidRDefault="001F1900" w:rsidP="00007906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885D7E" w:rsidRPr="00885D7E" w:rsidRDefault="00885D7E" w:rsidP="00885D7E">
      <w:pPr>
        <w:pStyle w:val="Tabledate"/>
        <w:jc w:val="left"/>
        <w:rPr>
          <w:rFonts w:ascii="Times New Roman" w:hAnsi="Times New Roman"/>
          <w:sz w:val="28"/>
          <w:szCs w:val="28"/>
        </w:rPr>
      </w:pPr>
      <w:r w:rsidRPr="00885D7E">
        <w:rPr>
          <w:rFonts w:ascii="Times New Roman" w:hAnsi="Times New Roman"/>
          <w:sz w:val="28"/>
          <w:szCs w:val="28"/>
        </w:rPr>
        <w:t xml:space="preserve">В среднем по вторичному рынку цена предложения на однокомнатные квартиры повысилась за минувший год на 0,2%, на двухкомнатные – на 1,2%. Трехкомнатные квартиры подорожали на 1%. Средние цены предложения на конец 2013 года составили на однокомнатные квартиры 3,8 </w:t>
      </w:r>
      <w:proofErr w:type="spellStart"/>
      <w:proofErr w:type="gramStart"/>
      <w:r w:rsidRPr="00885D7E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Pr="00885D7E">
        <w:rPr>
          <w:rFonts w:ascii="Times New Roman" w:hAnsi="Times New Roman"/>
          <w:sz w:val="28"/>
          <w:szCs w:val="28"/>
        </w:rPr>
        <w:t xml:space="preserve"> руб., на двухкомнатные – 5,6 </w:t>
      </w:r>
      <w:proofErr w:type="spellStart"/>
      <w:r w:rsidRPr="00885D7E">
        <w:rPr>
          <w:rFonts w:ascii="Times New Roman" w:hAnsi="Times New Roman"/>
          <w:sz w:val="28"/>
          <w:szCs w:val="28"/>
        </w:rPr>
        <w:t>млн</w:t>
      </w:r>
      <w:proofErr w:type="spellEnd"/>
      <w:r w:rsidRPr="00885D7E">
        <w:rPr>
          <w:rFonts w:ascii="Times New Roman" w:hAnsi="Times New Roman"/>
          <w:sz w:val="28"/>
          <w:szCs w:val="28"/>
        </w:rPr>
        <w:t xml:space="preserve"> руб., на трехкомнатные – 7,6 </w:t>
      </w:r>
      <w:proofErr w:type="spellStart"/>
      <w:r w:rsidRPr="00885D7E">
        <w:rPr>
          <w:rFonts w:ascii="Times New Roman" w:hAnsi="Times New Roman"/>
          <w:sz w:val="28"/>
          <w:szCs w:val="28"/>
        </w:rPr>
        <w:t>млн</w:t>
      </w:r>
      <w:proofErr w:type="spellEnd"/>
      <w:r w:rsidRPr="00885D7E">
        <w:rPr>
          <w:rFonts w:ascii="Times New Roman" w:hAnsi="Times New Roman"/>
          <w:sz w:val="28"/>
          <w:szCs w:val="28"/>
        </w:rPr>
        <w:t xml:space="preserve"> руб.</w:t>
      </w:r>
    </w:p>
    <w:p w:rsidR="001F1900" w:rsidRPr="001F1900" w:rsidRDefault="001F1900" w:rsidP="00373F44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D51E4A" w:rsidRDefault="00D51E4A" w:rsidP="00325A8C">
      <w:pPr>
        <w:pStyle w:val="Tabledate"/>
        <w:jc w:val="left"/>
        <w:rPr>
          <w:rFonts w:ascii="Times New Roman" w:hAnsi="Times New Roman"/>
          <w:i/>
          <w:iCs/>
          <w:sz w:val="24"/>
          <w:szCs w:val="24"/>
        </w:rPr>
      </w:pPr>
    </w:p>
    <w:p w:rsidR="00325A8C" w:rsidRPr="00325A8C" w:rsidRDefault="00325A8C" w:rsidP="00325A8C">
      <w:pPr>
        <w:pStyle w:val="Tabledate"/>
        <w:jc w:val="left"/>
        <w:rPr>
          <w:rFonts w:ascii="Times New Roman" w:hAnsi="Times New Roman"/>
          <w:sz w:val="24"/>
          <w:szCs w:val="24"/>
        </w:rPr>
      </w:pPr>
      <w:r w:rsidRPr="00325A8C">
        <w:rPr>
          <w:rFonts w:ascii="Times New Roman" w:hAnsi="Times New Roman"/>
          <w:i/>
          <w:iCs/>
          <w:sz w:val="24"/>
          <w:szCs w:val="24"/>
        </w:rPr>
        <w:t>Цена по типу квартир, руб./кв. м</w:t>
      </w:r>
    </w:p>
    <w:p w:rsidR="001D596E" w:rsidRDefault="001D596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  <w:sectPr w:rsidR="001D596E" w:rsidSect="003318E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5A8C" w:rsidRDefault="00885D7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  <w:r w:rsidRPr="00885D7E">
        <w:rPr>
          <w:rFonts w:ascii="Times New Roman" w:hAnsi="Times New Roman" w:cs="Times New Roman"/>
          <w:sz w:val="22"/>
          <w:szCs w:val="22"/>
        </w:rPr>
        <w:lastRenderedPageBreak/>
        <w:drawing>
          <wp:inline distT="0" distB="0" distL="0" distR="0">
            <wp:extent cx="3098165" cy="1597907"/>
            <wp:effectExtent l="19050" t="0" r="26035" b="2293"/>
            <wp:docPr id="33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1D596E" w:rsidRDefault="001D596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p w:rsidR="001D596E" w:rsidRDefault="001D596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p w:rsidR="001D596E" w:rsidRDefault="001D596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tbl>
      <w:tblPr>
        <w:tblW w:w="4760" w:type="dxa"/>
        <w:tblCellMar>
          <w:left w:w="0" w:type="dxa"/>
          <w:right w:w="0" w:type="dxa"/>
        </w:tblCellMar>
        <w:tblLook w:val="04A0"/>
      </w:tblPr>
      <w:tblGrid>
        <w:gridCol w:w="580"/>
        <w:gridCol w:w="1000"/>
        <w:gridCol w:w="1140"/>
        <w:gridCol w:w="1020"/>
        <w:gridCol w:w="1020"/>
      </w:tblGrid>
      <w:tr w:rsidR="00885D7E" w:rsidRPr="00C479DF" w:rsidTr="00C479DF">
        <w:trPr>
          <w:trHeight w:val="454"/>
        </w:trPr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  <w:r w:rsidRPr="00C479DF">
              <w:rPr>
                <w:rFonts w:ascii="Arial" w:hAnsi="Arial" w:cs="Arial"/>
                <w:i/>
                <w:i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  <w:r w:rsidRPr="00C479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6"/>
                <w:szCs w:val="16"/>
              </w:rPr>
            </w:pPr>
            <w:r w:rsidRPr="00885D7E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 xml:space="preserve">Декабрь </w:t>
            </w:r>
            <w:r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 xml:space="preserve"> </w:t>
            </w:r>
            <w:r w:rsidRPr="00885D7E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>2012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6"/>
                <w:szCs w:val="16"/>
              </w:rPr>
            </w:pPr>
            <w:r w:rsidRPr="00885D7E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>Декабрь 2013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6"/>
                <w:szCs w:val="16"/>
              </w:rPr>
            </w:pPr>
            <w:r w:rsidRPr="00885D7E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>Изменение  за год</w:t>
            </w:r>
          </w:p>
        </w:tc>
      </w:tr>
      <w:tr w:rsidR="00885D7E" w:rsidRPr="00C479DF" w:rsidTr="00C479DF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  <w:r w:rsidRPr="00C479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1ккв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  <w:r w:rsidRPr="00C479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тыс. руб.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37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3 854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37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3 811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37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 </w:t>
            </w:r>
          </w:p>
        </w:tc>
      </w:tr>
      <w:tr w:rsidR="00885D7E" w:rsidRPr="00C479DF" w:rsidTr="00C479DF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  <w:r w:rsidRPr="00C479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руб./кв. м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37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100 664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37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100 828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37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0.16%</w:t>
            </w:r>
          </w:p>
        </w:tc>
      </w:tr>
      <w:tr w:rsidR="00885D7E" w:rsidRPr="00C479DF" w:rsidTr="00C479DF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  <w:r w:rsidRPr="00C479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2ккв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  <w:r w:rsidRPr="00C479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тыс. руб.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37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5 527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37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5 567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37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 </w:t>
            </w:r>
          </w:p>
        </w:tc>
      </w:tr>
      <w:tr w:rsidR="00885D7E" w:rsidRPr="00C479DF" w:rsidTr="00C479DF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  <w:r w:rsidRPr="00C479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руб./кв. м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37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94 648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37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95 789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37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1.21%</w:t>
            </w:r>
          </w:p>
        </w:tc>
      </w:tr>
      <w:tr w:rsidR="00885D7E" w:rsidRPr="00C479DF" w:rsidTr="00C479DF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  <w:r w:rsidRPr="00C479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3ккв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  <w:r w:rsidRPr="00C479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тыс. руб.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37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7 651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37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7 597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37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 </w:t>
            </w:r>
          </w:p>
        </w:tc>
      </w:tr>
      <w:tr w:rsidR="00885D7E" w:rsidRPr="00C479DF" w:rsidTr="00C479DF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  <w:r w:rsidRPr="00C479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руб./кв. м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37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91 221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37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92 155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37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1.02%</w:t>
            </w:r>
          </w:p>
        </w:tc>
      </w:tr>
      <w:tr w:rsidR="00885D7E" w:rsidRPr="00C479DF" w:rsidTr="00C479DF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  <w:r w:rsidRPr="00C479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4ккв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  <w:r w:rsidRPr="00C479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тыс. руб.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37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10 956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37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10 690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37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 </w:t>
            </w:r>
          </w:p>
        </w:tc>
      </w:tr>
      <w:tr w:rsidR="00885D7E" w:rsidRPr="00C479DF" w:rsidTr="00C479DF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  <w:r w:rsidRPr="00C479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руб./кв. м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198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93 986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198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94 315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198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0.35%</w:t>
            </w:r>
          </w:p>
        </w:tc>
      </w:tr>
    </w:tbl>
    <w:p w:rsidR="001D596E" w:rsidRDefault="001D596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  <w:sectPr w:rsidR="001D596E" w:rsidSect="001D596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F1900" w:rsidRDefault="001F1900" w:rsidP="00007906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1F1900" w:rsidRDefault="001F1900" w:rsidP="00007906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885D7E" w:rsidRPr="00885D7E" w:rsidRDefault="00885D7E" w:rsidP="00885D7E">
      <w:pPr>
        <w:pStyle w:val="Tabledate"/>
        <w:jc w:val="left"/>
        <w:rPr>
          <w:rFonts w:ascii="Times New Roman" w:hAnsi="Times New Roman"/>
          <w:sz w:val="28"/>
          <w:szCs w:val="28"/>
        </w:rPr>
      </w:pPr>
      <w:r w:rsidRPr="00885D7E">
        <w:rPr>
          <w:rFonts w:ascii="Times New Roman" w:hAnsi="Times New Roman"/>
          <w:sz w:val="28"/>
          <w:szCs w:val="28"/>
        </w:rPr>
        <w:t xml:space="preserve">По типу дома на вторичном рынке квартир за прошедший 2013 год больший процент изменения цены квадратного метра показали группы кирпично-монолитных домов. Наименьший процент изменения продемонстрировали квартиры в панельных домах старой постройки и сталинских домах. </w:t>
      </w:r>
    </w:p>
    <w:p w:rsidR="00325A8C" w:rsidRDefault="00325A8C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p w:rsidR="001D596E" w:rsidRPr="001D596E" w:rsidRDefault="001D596E" w:rsidP="001D596E">
      <w:pPr>
        <w:pStyle w:val="Tabledate"/>
        <w:jc w:val="left"/>
        <w:rPr>
          <w:rFonts w:ascii="Times New Roman" w:hAnsi="Times New Roman"/>
          <w:sz w:val="24"/>
          <w:szCs w:val="24"/>
        </w:rPr>
      </w:pPr>
      <w:r w:rsidRPr="001D596E">
        <w:rPr>
          <w:rFonts w:ascii="Times New Roman" w:hAnsi="Times New Roman"/>
          <w:i/>
          <w:iCs/>
          <w:sz w:val="24"/>
          <w:szCs w:val="24"/>
        </w:rPr>
        <w:t>Цена по типу дома, руб./кв. м</w:t>
      </w:r>
    </w:p>
    <w:p w:rsidR="00325A8C" w:rsidRDefault="00885D7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  <w:r w:rsidRPr="00885D7E">
        <w:rPr>
          <w:rFonts w:ascii="Times New Roman" w:hAnsi="Times New Roman" w:cs="Times New Roman"/>
          <w:sz w:val="22"/>
          <w:szCs w:val="22"/>
        </w:rPr>
        <w:drawing>
          <wp:inline distT="0" distB="0" distL="0" distR="0">
            <wp:extent cx="2924175" cy="1419225"/>
            <wp:effectExtent l="19050" t="0" r="9525" b="0"/>
            <wp:docPr id="34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Pr="00885D7E">
        <w:rPr>
          <w:rFonts w:ascii="Times New Roman" w:hAnsi="Times New Roman" w:cs="Times New Roman"/>
          <w:sz w:val="22"/>
          <w:szCs w:val="22"/>
        </w:rPr>
        <w:drawing>
          <wp:inline distT="0" distB="0" distL="0" distR="0">
            <wp:extent cx="2876550" cy="1419225"/>
            <wp:effectExtent l="19050" t="0" r="19050" b="0"/>
            <wp:docPr id="35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1D596E" w:rsidRDefault="001D596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p w:rsidR="001D596E" w:rsidRDefault="001D596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p w:rsidR="001F1900" w:rsidRDefault="001F1900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  <w:sectPr w:rsidR="001F1900" w:rsidSect="003318E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D596E" w:rsidRDefault="00885D7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  <w:r w:rsidRPr="00885D7E">
        <w:rPr>
          <w:rFonts w:ascii="Times New Roman" w:hAnsi="Times New Roman" w:cs="Times New Roman"/>
          <w:sz w:val="22"/>
          <w:szCs w:val="22"/>
        </w:rPr>
        <w:lastRenderedPageBreak/>
        <w:drawing>
          <wp:inline distT="0" distB="0" distL="0" distR="0">
            <wp:extent cx="2905125" cy="1371600"/>
            <wp:effectExtent l="19050" t="0" r="9525" b="0"/>
            <wp:docPr id="36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C479DF" w:rsidRDefault="00C479DF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p w:rsidR="00C479DF" w:rsidRDefault="00C479DF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p w:rsidR="001D596E" w:rsidRDefault="001D596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p w:rsidR="001D596E" w:rsidRDefault="001D596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tbl>
      <w:tblPr>
        <w:tblW w:w="4640" w:type="dxa"/>
        <w:tblCellMar>
          <w:left w:w="0" w:type="dxa"/>
          <w:right w:w="0" w:type="dxa"/>
        </w:tblCellMar>
        <w:tblLook w:val="04A0"/>
      </w:tblPr>
      <w:tblGrid>
        <w:gridCol w:w="1620"/>
        <w:gridCol w:w="1100"/>
        <w:gridCol w:w="900"/>
        <w:gridCol w:w="1020"/>
      </w:tblGrid>
      <w:tr w:rsidR="00885D7E" w:rsidRPr="00C479DF" w:rsidTr="007D1019">
        <w:trPr>
          <w:trHeight w:val="437"/>
        </w:trPr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  <w:r w:rsidRPr="00C479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Тип дома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6"/>
                <w:szCs w:val="16"/>
              </w:rPr>
            </w:pPr>
            <w:r w:rsidRPr="00885D7E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 xml:space="preserve">Декабрь </w:t>
            </w:r>
            <w:r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 xml:space="preserve"> </w:t>
            </w:r>
            <w:r w:rsidRPr="00885D7E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>2012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6"/>
                <w:szCs w:val="16"/>
              </w:rPr>
            </w:pPr>
            <w:r w:rsidRPr="00885D7E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>Декабрь 2013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16"/>
                <w:szCs w:val="16"/>
              </w:rPr>
            </w:pPr>
            <w:r w:rsidRPr="00885D7E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>Изменение за год</w:t>
            </w:r>
          </w:p>
        </w:tc>
      </w:tr>
      <w:tr w:rsidR="00885D7E" w:rsidRPr="00C479DF" w:rsidTr="00C479DF">
        <w:trPr>
          <w:trHeight w:val="30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  <w:r w:rsidRPr="00C479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Кирпич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56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97 969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56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98 878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56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0.93%</w:t>
            </w:r>
          </w:p>
        </w:tc>
      </w:tr>
      <w:tr w:rsidR="00885D7E" w:rsidRPr="00C479DF" w:rsidTr="00C479DF">
        <w:trPr>
          <w:trHeight w:val="30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  <w:r w:rsidRPr="00C479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Кирпич/монолит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56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99 132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56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101 325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56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2.21%</w:t>
            </w:r>
          </w:p>
        </w:tc>
      </w:tr>
      <w:tr w:rsidR="00885D7E" w:rsidRPr="00C479DF" w:rsidTr="00C479DF">
        <w:trPr>
          <w:trHeight w:val="30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  <w:r w:rsidRPr="00C479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Новая панель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56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88 676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56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90 308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56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1.84%</w:t>
            </w:r>
          </w:p>
        </w:tc>
      </w:tr>
      <w:tr w:rsidR="00885D7E" w:rsidRPr="00C479DF" w:rsidTr="00C479DF">
        <w:trPr>
          <w:trHeight w:val="30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  <w:r w:rsidRPr="00C479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Старая панель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56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86 596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56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86 366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56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-0.27%</w:t>
            </w:r>
          </w:p>
        </w:tc>
      </w:tr>
      <w:tr w:rsidR="00885D7E" w:rsidRPr="00C479DF" w:rsidTr="00C479DF">
        <w:trPr>
          <w:trHeight w:val="30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  <w:r w:rsidRPr="00C479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Сталинские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56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101 386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56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102 061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56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0.67%</w:t>
            </w:r>
          </w:p>
        </w:tc>
      </w:tr>
      <w:tr w:rsidR="00885D7E" w:rsidRPr="00C479DF" w:rsidTr="00C479DF">
        <w:trPr>
          <w:trHeight w:val="30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  <w:r w:rsidRPr="00C479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Старый фонд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56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93 781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56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94 584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56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0.86%</w:t>
            </w:r>
          </w:p>
        </w:tc>
      </w:tr>
      <w:tr w:rsidR="00885D7E" w:rsidRPr="00C479DF" w:rsidTr="00C479DF">
        <w:trPr>
          <w:trHeight w:val="30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C479DF" w:rsidRDefault="00885D7E" w:rsidP="00C479DF">
            <w:pPr>
              <w:pStyle w:val="Tabledate"/>
              <w:rPr>
                <w:rFonts w:ascii="Arial" w:hAnsi="Arial" w:cs="Arial"/>
                <w:sz w:val="16"/>
                <w:szCs w:val="16"/>
              </w:rPr>
            </w:pPr>
            <w:r w:rsidRPr="00C479D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Старый фонд КР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56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100 737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56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102 383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85D7E" w:rsidRPr="00885D7E" w:rsidRDefault="00885D7E">
            <w:pPr>
              <w:pStyle w:val="a5"/>
              <w:spacing w:before="0" w:beforeAutospacing="0" w:after="0" w:afterAutospacing="0" w:line="256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885D7E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1.63%</w:t>
            </w:r>
          </w:p>
        </w:tc>
      </w:tr>
    </w:tbl>
    <w:p w:rsidR="001D596E" w:rsidRDefault="001D596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  <w:sectPr w:rsidR="001D596E" w:rsidSect="001D596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D596E" w:rsidRDefault="001D596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p w:rsidR="00D71B96" w:rsidRDefault="00D71B96" w:rsidP="00D71B96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D71B96" w:rsidRDefault="00D71B96" w:rsidP="00D71B96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C1500B" w:rsidRPr="00C1500B" w:rsidRDefault="00C1500B" w:rsidP="00C1500B">
      <w:pPr>
        <w:pStyle w:val="Tabledate"/>
        <w:jc w:val="left"/>
        <w:rPr>
          <w:rFonts w:ascii="Times New Roman" w:hAnsi="Times New Roman"/>
          <w:sz w:val="28"/>
          <w:szCs w:val="28"/>
        </w:rPr>
      </w:pPr>
      <w:r w:rsidRPr="00C1500B">
        <w:rPr>
          <w:rFonts w:ascii="Times New Roman" w:hAnsi="Times New Roman"/>
          <w:sz w:val="28"/>
          <w:szCs w:val="28"/>
        </w:rPr>
        <w:t xml:space="preserve">За прошедший 2013 год самый большой процент изменения средней цены предложения на вторичном рынке показали однокомнатные квартиры в домах старого фонда без капитального ремонта и трехкомнатные квартиры в кирпично-монолитных домах. Изменение составило 4,8% и 3,8% соответственно. Самыми дорогими по стоимости квадратного метра по-прежнему являются однокомнатные квартиры в домах старого фонда с капитальным ремонтом – 113,3 тыс. руб. за кв. м (в среднем 5,1 </w:t>
      </w:r>
      <w:proofErr w:type="spellStart"/>
      <w:proofErr w:type="gramStart"/>
      <w:r w:rsidRPr="00C1500B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Pr="00C1500B">
        <w:rPr>
          <w:rFonts w:ascii="Times New Roman" w:hAnsi="Times New Roman"/>
          <w:sz w:val="28"/>
          <w:szCs w:val="28"/>
        </w:rPr>
        <w:t xml:space="preserve"> руб. за квартиру), без капитального ремонта – 110,8 тыс. руб. за кв. м (в целом это 4,6 </w:t>
      </w:r>
      <w:proofErr w:type="spellStart"/>
      <w:r w:rsidRPr="00C1500B">
        <w:rPr>
          <w:rFonts w:ascii="Times New Roman" w:hAnsi="Times New Roman"/>
          <w:sz w:val="28"/>
          <w:szCs w:val="28"/>
        </w:rPr>
        <w:t>млн</w:t>
      </w:r>
      <w:proofErr w:type="spellEnd"/>
      <w:r w:rsidRPr="00C1500B">
        <w:rPr>
          <w:rFonts w:ascii="Times New Roman" w:hAnsi="Times New Roman"/>
          <w:sz w:val="28"/>
          <w:szCs w:val="28"/>
        </w:rPr>
        <w:t xml:space="preserve"> руб. за объект). Самыми дешевыми вариантами остаются трехкомнатные квартиры группы домов «старая панель»: на конец декабря 2013 года средняя цена предложения составила 79 тыс. руб. за кв. м (4,9 </w:t>
      </w:r>
      <w:proofErr w:type="spellStart"/>
      <w:proofErr w:type="gramStart"/>
      <w:r w:rsidRPr="00C1500B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Pr="00C1500B">
        <w:rPr>
          <w:rFonts w:ascii="Times New Roman" w:hAnsi="Times New Roman"/>
          <w:sz w:val="28"/>
          <w:szCs w:val="28"/>
        </w:rPr>
        <w:t xml:space="preserve"> руб. за квартиру). </w:t>
      </w:r>
    </w:p>
    <w:p w:rsidR="00325A8C" w:rsidRDefault="00325A8C" w:rsidP="00C93EE7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p w:rsidR="001D596E" w:rsidRPr="001D596E" w:rsidRDefault="001D596E" w:rsidP="001D596E">
      <w:pPr>
        <w:pStyle w:val="Tabledate"/>
        <w:jc w:val="left"/>
        <w:rPr>
          <w:rFonts w:ascii="Times New Roman" w:hAnsi="Times New Roman"/>
          <w:sz w:val="24"/>
          <w:szCs w:val="24"/>
        </w:rPr>
      </w:pPr>
      <w:r w:rsidRPr="001D596E">
        <w:rPr>
          <w:rFonts w:ascii="Times New Roman" w:hAnsi="Times New Roman"/>
          <w:i/>
          <w:iCs/>
          <w:sz w:val="24"/>
          <w:szCs w:val="24"/>
        </w:rPr>
        <w:t>Цена по типу дома и типу квартир, руб./кв. м</w:t>
      </w:r>
    </w:p>
    <w:p w:rsidR="001D596E" w:rsidRDefault="001D596E" w:rsidP="001D596E">
      <w:pPr>
        <w:pStyle w:val="Tabledate"/>
        <w:jc w:val="left"/>
        <w:rPr>
          <w:rFonts w:ascii="Times New Roman" w:hAnsi="Times New Roman"/>
          <w:i/>
          <w:iCs/>
          <w:sz w:val="24"/>
          <w:szCs w:val="24"/>
        </w:rPr>
      </w:pPr>
    </w:p>
    <w:p w:rsidR="001D596E" w:rsidRDefault="001D596E" w:rsidP="001D596E">
      <w:pPr>
        <w:pStyle w:val="Tabledate"/>
        <w:jc w:val="left"/>
        <w:rPr>
          <w:rFonts w:ascii="Times New Roman" w:hAnsi="Times New Roman"/>
          <w:i/>
          <w:iCs/>
          <w:sz w:val="24"/>
          <w:szCs w:val="24"/>
        </w:rPr>
        <w:sectPr w:rsidR="001D596E" w:rsidSect="003318E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D596E" w:rsidRDefault="001D596E" w:rsidP="001D596E">
      <w:pPr>
        <w:pStyle w:val="Tabledate"/>
        <w:jc w:val="left"/>
        <w:rPr>
          <w:rFonts w:ascii="Times New Roman" w:hAnsi="Times New Roman"/>
          <w:i/>
          <w:iCs/>
          <w:sz w:val="24"/>
          <w:szCs w:val="24"/>
        </w:rPr>
      </w:pPr>
      <w:r w:rsidRPr="001D596E">
        <w:rPr>
          <w:rFonts w:ascii="Times New Roman" w:hAnsi="Times New Roman"/>
          <w:i/>
          <w:iCs/>
          <w:sz w:val="24"/>
          <w:szCs w:val="24"/>
        </w:rPr>
        <w:lastRenderedPageBreak/>
        <w:t>Однокомнатные квартиры</w:t>
      </w:r>
    </w:p>
    <w:tbl>
      <w:tblPr>
        <w:tblW w:w="4880" w:type="dxa"/>
        <w:tblCellMar>
          <w:left w:w="0" w:type="dxa"/>
          <w:right w:w="0" w:type="dxa"/>
        </w:tblCellMar>
        <w:tblLook w:val="04A0"/>
      </w:tblPr>
      <w:tblGrid>
        <w:gridCol w:w="1707"/>
        <w:gridCol w:w="904"/>
        <w:gridCol w:w="1024"/>
        <w:gridCol w:w="1245"/>
      </w:tblGrid>
      <w:tr w:rsidR="001D596E" w:rsidRPr="001D596E" w:rsidTr="006219C4">
        <w:trPr>
          <w:trHeight w:val="255"/>
        </w:trPr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25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Тип дома 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25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тыс. руб.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25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руб./кв. м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25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Изменение за месяц </w:t>
            </w:r>
          </w:p>
        </w:tc>
      </w:tr>
      <w:tr w:rsidR="00C1500B" w:rsidRPr="001D596E" w:rsidTr="006219C4">
        <w:trPr>
          <w:trHeight w:val="395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1D596E" w:rsidRDefault="00C1500B" w:rsidP="001D596E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Кирпич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3 749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101 608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-0.5%</w:t>
            </w:r>
          </w:p>
        </w:tc>
      </w:tr>
      <w:tr w:rsidR="00C1500B" w:rsidRPr="001D596E" w:rsidTr="006219C4">
        <w:trPr>
          <w:trHeight w:val="340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1D596E" w:rsidRDefault="00C1500B" w:rsidP="001D596E">
            <w:pPr>
              <w:spacing w:after="0" w:line="340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Кирпич/монолит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4 050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101 984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1.3%</w:t>
            </w:r>
          </w:p>
        </w:tc>
      </w:tr>
      <w:tr w:rsidR="00C1500B" w:rsidRPr="001D596E" w:rsidTr="006219C4">
        <w:trPr>
          <w:trHeight w:val="340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1D596E" w:rsidRDefault="00C1500B" w:rsidP="001D596E">
            <w:pPr>
              <w:spacing w:after="0" w:line="340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Новая панель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3 731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96 929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1.0%</w:t>
            </w:r>
          </w:p>
        </w:tc>
      </w:tr>
      <w:tr w:rsidR="00C1500B" w:rsidRPr="001D596E" w:rsidTr="006219C4">
        <w:trPr>
          <w:trHeight w:val="340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1D596E" w:rsidRDefault="00C1500B" w:rsidP="001D596E">
            <w:pPr>
              <w:spacing w:after="0" w:line="340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Сталинские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4 219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108 127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0.1%</w:t>
            </w:r>
          </w:p>
        </w:tc>
      </w:tr>
      <w:tr w:rsidR="00C1500B" w:rsidRPr="001D596E" w:rsidTr="006219C4">
        <w:trPr>
          <w:trHeight w:val="340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1D596E" w:rsidRDefault="00C1500B" w:rsidP="001D596E">
            <w:pPr>
              <w:spacing w:after="0" w:line="340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Старая панель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3 255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97 263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-0.9%</w:t>
            </w:r>
          </w:p>
        </w:tc>
      </w:tr>
      <w:tr w:rsidR="00C1500B" w:rsidRPr="001D596E" w:rsidTr="006219C4">
        <w:trPr>
          <w:trHeight w:val="340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1D596E" w:rsidRDefault="00C1500B" w:rsidP="001D596E">
            <w:pPr>
              <w:spacing w:after="0" w:line="340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Старый фонд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4 558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110 790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4.8%</w:t>
            </w:r>
          </w:p>
        </w:tc>
      </w:tr>
      <w:tr w:rsidR="00C1500B" w:rsidRPr="001D596E" w:rsidTr="006219C4">
        <w:trPr>
          <w:trHeight w:val="340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1D596E" w:rsidRDefault="00C1500B" w:rsidP="001D596E">
            <w:pPr>
              <w:spacing w:after="0" w:line="340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Старый фонд КР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5 099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113 258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-1.7%</w:t>
            </w:r>
          </w:p>
        </w:tc>
      </w:tr>
    </w:tbl>
    <w:p w:rsidR="001D596E" w:rsidRDefault="001D596E" w:rsidP="001D596E">
      <w:pPr>
        <w:pStyle w:val="Tabledate"/>
        <w:jc w:val="left"/>
        <w:rPr>
          <w:rFonts w:ascii="Times New Roman" w:hAnsi="Times New Roman"/>
          <w:i/>
          <w:iCs/>
          <w:sz w:val="24"/>
          <w:szCs w:val="24"/>
        </w:rPr>
      </w:pPr>
      <w:r w:rsidRPr="001D596E">
        <w:rPr>
          <w:rFonts w:ascii="Times New Roman" w:hAnsi="Times New Roman"/>
          <w:i/>
          <w:iCs/>
          <w:sz w:val="24"/>
          <w:szCs w:val="24"/>
        </w:rPr>
        <w:lastRenderedPageBreak/>
        <w:t>Двухкомнатные квартиры</w:t>
      </w:r>
    </w:p>
    <w:tbl>
      <w:tblPr>
        <w:tblW w:w="4640" w:type="dxa"/>
        <w:tblCellMar>
          <w:left w:w="0" w:type="dxa"/>
          <w:right w:w="0" w:type="dxa"/>
        </w:tblCellMar>
        <w:tblLook w:val="04A0"/>
      </w:tblPr>
      <w:tblGrid>
        <w:gridCol w:w="1700"/>
        <w:gridCol w:w="900"/>
        <w:gridCol w:w="900"/>
        <w:gridCol w:w="1140"/>
      </w:tblGrid>
      <w:tr w:rsidR="001D596E" w:rsidRPr="001D596E" w:rsidTr="001D596E">
        <w:trPr>
          <w:trHeight w:val="255"/>
        </w:trPr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25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Тип дома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25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тыс. руб.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25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руб./кв. м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25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Изменение за месяц </w:t>
            </w:r>
          </w:p>
        </w:tc>
      </w:tr>
      <w:tr w:rsidR="00C1500B" w:rsidRPr="001D596E" w:rsidTr="001D596E">
        <w:trPr>
          <w:trHeight w:val="395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1D596E" w:rsidRDefault="00C1500B" w:rsidP="001D596E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Кирпич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5 556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98 009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1.3%</w:t>
            </w:r>
          </w:p>
        </w:tc>
      </w:tr>
      <w:tr w:rsidR="00C1500B" w:rsidRPr="001D596E" w:rsidTr="001D596E">
        <w:trPr>
          <w:trHeight w:val="34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1D596E" w:rsidRDefault="00C1500B" w:rsidP="001D596E">
            <w:pPr>
              <w:spacing w:after="0" w:line="340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Кирпич/монолит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6 768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100 009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2.0%</w:t>
            </w:r>
          </w:p>
        </w:tc>
      </w:tr>
      <w:tr w:rsidR="00C1500B" w:rsidRPr="001D596E" w:rsidTr="001D596E">
        <w:trPr>
          <w:trHeight w:val="34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1D596E" w:rsidRDefault="00C1500B" w:rsidP="001D596E">
            <w:pPr>
              <w:spacing w:after="0" w:line="340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Новая панель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4 902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90 464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1.8%</w:t>
            </w:r>
          </w:p>
        </w:tc>
      </w:tr>
      <w:tr w:rsidR="00C1500B" w:rsidRPr="001D596E" w:rsidTr="001D596E">
        <w:trPr>
          <w:trHeight w:val="34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1D596E" w:rsidRDefault="00C1500B" w:rsidP="001D596E">
            <w:pPr>
              <w:spacing w:after="0" w:line="340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Сталинские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6 054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104 024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1.7%</w:t>
            </w:r>
          </w:p>
        </w:tc>
      </w:tr>
      <w:tr w:rsidR="00C1500B" w:rsidRPr="001D596E" w:rsidTr="001D596E">
        <w:trPr>
          <w:trHeight w:val="34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1D596E" w:rsidRDefault="00C1500B" w:rsidP="001D596E">
            <w:pPr>
              <w:spacing w:after="0" w:line="340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Старая панель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4 091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85 809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-0.1%</w:t>
            </w:r>
          </w:p>
        </w:tc>
      </w:tr>
      <w:tr w:rsidR="00C1500B" w:rsidRPr="001D596E" w:rsidTr="001D596E">
        <w:trPr>
          <w:trHeight w:val="34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1D596E" w:rsidRDefault="00C1500B" w:rsidP="001D596E">
            <w:pPr>
              <w:spacing w:after="0" w:line="340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Старый фонд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5 985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98 689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-1.7%</w:t>
            </w:r>
          </w:p>
        </w:tc>
      </w:tr>
      <w:tr w:rsidR="00C1500B" w:rsidRPr="001D596E" w:rsidTr="001D596E">
        <w:trPr>
          <w:trHeight w:val="34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1D596E" w:rsidRDefault="00C1500B" w:rsidP="001D596E">
            <w:pPr>
              <w:spacing w:after="0" w:line="340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Старый фонд КР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6 862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106 599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1.9%</w:t>
            </w:r>
          </w:p>
        </w:tc>
      </w:tr>
    </w:tbl>
    <w:p w:rsidR="001D596E" w:rsidRDefault="001D596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  <w:sectPr w:rsidR="001D596E" w:rsidSect="001D596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219C4" w:rsidRDefault="006219C4" w:rsidP="001D596E">
      <w:pPr>
        <w:pStyle w:val="Tabledate"/>
        <w:jc w:val="left"/>
        <w:rPr>
          <w:rFonts w:ascii="Times New Roman" w:hAnsi="Times New Roman"/>
          <w:i/>
          <w:iCs/>
          <w:sz w:val="24"/>
          <w:szCs w:val="24"/>
        </w:rPr>
      </w:pPr>
    </w:p>
    <w:p w:rsidR="006219C4" w:rsidRDefault="006219C4" w:rsidP="001D596E">
      <w:pPr>
        <w:pStyle w:val="Tabledate"/>
        <w:jc w:val="left"/>
        <w:rPr>
          <w:rFonts w:ascii="Times New Roman" w:hAnsi="Times New Roman"/>
          <w:i/>
          <w:iCs/>
          <w:sz w:val="24"/>
          <w:szCs w:val="24"/>
        </w:rPr>
      </w:pPr>
    </w:p>
    <w:p w:rsidR="001D596E" w:rsidRPr="001D596E" w:rsidRDefault="001D596E" w:rsidP="001D596E">
      <w:pPr>
        <w:pStyle w:val="Tabledate"/>
        <w:jc w:val="left"/>
        <w:rPr>
          <w:rFonts w:ascii="Times New Roman" w:hAnsi="Times New Roman"/>
          <w:sz w:val="24"/>
          <w:szCs w:val="24"/>
        </w:rPr>
      </w:pPr>
      <w:r w:rsidRPr="001D596E">
        <w:rPr>
          <w:rFonts w:ascii="Times New Roman" w:hAnsi="Times New Roman"/>
          <w:i/>
          <w:iCs/>
          <w:sz w:val="24"/>
          <w:szCs w:val="24"/>
        </w:rPr>
        <w:t>Трехкомнатные квартиры</w:t>
      </w:r>
    </w:p>
    <w:tbl>
      <w:tblPr>
        <w:tblW w:w="4880" w:type="dxa"/>
        <w:tblCellMar>
          <w:left w:w="0" w:type="dxa"/>
          <w:right w:w="0" w:type="dxa"/>
        </w:tblCellMar>
        <w:tblLook w:val="04A0"/>
      </w:tblPr>
      <w:tblGrid>
        <w:gridCol w:w="1707"/>
        <w:gridCol w:w="904"/>
        <w:gridCol w:w="1024"/>
        <w:gridCol w:w="1245"/>
      </w:tblGrid>
      <w:tr w:rsidR="001D596E" w:rsidRPr="001D596E" w:rsidTr="006219C4">
        <w:trPr>
          <w:trHeight w:val="255"/>
        </w:trPr>
        <w:tc>
          <w:tcPr>
            <w:tcW w:w="1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25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Тип дома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25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тыс. руб.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25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руб./кв. м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25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Изменение за месяц </w:t>
            </w:r>
          </w:p>
        </w:tc>
      </w:tr>
      <w:tr w:rsidR="00C1500B" w:rsidRPr="001D596E" w:rsidTr="006219C4">
        <w:trPr>
          <w:trHeight w:val="396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1D596E" w:rsidRDefault="00C1500B" w:rsidP="001D596E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Кирпич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7 894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96 108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2.0%</w:t>
            </w:r>
          </w:p>
        </w:tc>
      </w:tr>
      <w:tr w:rsidR="00C1500B" w:rsidRPr="001D596E" w:rsidTr="006219C4">
        <w:trPr>
          <w:trHeight w:val="340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1D596E" w:rsidRDefault="00C1500B" w:rsidP="001D596E">
            <w:pPr>
              <w:spacing w:after="0" w:line="340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Кирпич/монолит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10 055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99 970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3.8%</w:t>
            </w:r>
          </w:p>
        </w:tc>
      </w:tr>
      <w:tr w:rsidR="00C1500B" w:rsidRPr="001D596E" w:rsidTr="006219C4">
        <w:trPr>
          <w:trHeight w:val="340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1D596E" w:rsidRDefault="00C1500B" w:rsidP="001D596E">
            <w:pPr>
              <w:spacing w:after="0" w:line="340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Новая панель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6 167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84 333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2.7%</w:t>
            </w:r>
          </w:p>
        </w:tc>
      </w:tr>
      <w:tr w:rsidR="00C1500B" w:rsidRPr="001D596E" w:rsidTr="006219C4">
        <w:trPr>
          <w:trHeight w:val="340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1D596E" w:rsidRDefault="00C1500B" w:rsidP="001D596E">
            <w:pPr>
              <w:spacing w:after="0" w:line="340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Сталинские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8 099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99 730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0.0%</w:t>
            </w:r>
          </w:p>
        </w:tc>
      </w:tr>
      <w:tr w:rsidR="00C1500B" w:rsidRPr="001D596E" w:rsidTr="006219C4">
        <w:trPr>
          <w:trHeight w:val="340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1D596E" w:rsidRDefault="00C1500B" w:rsidP="001D596E">
            <w:pPr>
              <w:spacing w:after="0" w:line="340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Старая панель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4 932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78 998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0.4%</w:t>
            </w:r>
          </w:p>
        </w:tc>
      </w:tr>
      <w:tr w:rsidR="00C1500B" w:rsidRPr="001D596E" w:rsidTr="006219C4">
        <w:trPr>
          <w:trHeight w:val="340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1D596E" w:rsidRDefault="00C1500B" w:rsidP="001D596E">
            <w:pPr>
              <w:spacing w:after="0" w:line="340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Старый фонд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7 752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92 070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1.1%</w:t>
            </w:r>
          </w:p>
        </w:tc>
      </w:tr>
      <w:tr w:rsidR="00C1500B" w:rsidRPr="001D596E" w:rsidTr="006219C4">
        <w:trPr>
          <w:trHeight w:val="340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1D596E" w:rsidRDefault="00C1500B" w:rsidP="001D596E">
            <w:pPr>
              <w:spacing w:after="0" w:line="340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Старый фонд КР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8 890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99 878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1500B" w:rsidRPr="00C1500B" w:rsidRDefault="00C1500B">
            <w:pPr>
              <w:pStyle w:val="a5"/>
              <w:spacing w:before="0" w:beforeAutospacing="0" w:after="0" w:afterAutospacing="0" w:line="340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C1500B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1.5%</w:t>
            </w:r>
          </w:p>
        </w:tc>
      </w:tr>
    </w:tbl>
    <w:p w:rsidR="001F1900" w:rsidRDefault="001F1900" w:rsidP="00132741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E13EAD" w:rsidRDefault="00E13EAD" w:rsidP="00A07585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BC6497" w:rsidRDefault="00BC6497" w:rsidP="003846EA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BC6497" w:rsidRDefault="00BC6497" w:rsidP="00432F40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971B26" w:rsidRPr="00971B26" w:rsidRDefault="00971B26" w:rsidP="00971B26">
      <w:pPr>
        <w:pStyle w:val="Tabledate"/>
        <w:jc w:val="left"/>
        <w:rPr>
          <w:rFonts w:ascii="Times New Roman" w:hAnsi="Times New Roman"/>
          <w:sz w:val="28"/>
          <w:szCs w:val="28"/>
        </w:rPr>
      </w:pPr>
      <w:r w:rsidRPr="00971B26">
        <w:rPr>
          <w:rFonts w:ascii="Times New Roman" w:hAnsi="Times New Roman"/>
          <w:sz w:val="28"/>
          <w:szCs w:val="28"/>
        </w:rPr>
        <w:t xml:space="preserve">Самое дорогое жилье предлагается в центральных районах города (Центральном, Петроградском, Василеостровском, Адмиралтейском и Московском). Средняя цена «квадрата» в этих районах в конце 2013 года – от 95,7 до 126 тыс. руб. Самые дешевые квартиры в Красносельском и Невском районах Петербурга – в среднем от 77,4 тыс. руб., в зависимости от типа квартиры и типа дома. </w:t>
      </w:r>
    </w:p>
    <w:p w:rsidR="001C1E18" w:rsidRDefault="001C1E18" w:rsidP="00AA798C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1C1E18" w:rsidRDefault="001C1E18" w:rsidP="001C1E18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1C1E18" w:rsidRPr="001C1E18" w:rsidRDefault="001C1E18" w:rsidP="001C1E18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A0382F" w:rsidRPr="001D596E" w:rsidRDefault="00A0382F" w:rsidP="00A0382F">
      <w:pPr>
        <w:pStyle w:val="Tabledate"/>
        <w:jc w:val="both"/>
        <w:rPr>
          <w:rFonts w:ascii="Times New Roman" w:hAnsi="Times New Roman"/>
          <w:sz w:val="28"/>
          <w:szCs w:val="28"/>
        </w:rPr>
      </w:pPr>
    </w:p>
    <w:tbl>
      <w:tblPr>
        <w:tblW w:w="10040" w:type="dxa"/>
        <w:tblCellMar>
          <w:left w:w="0" w:type="dxa"/>
          <w:right w:w="0" w:type="dxa"/>
        </w:tblCellMar>
        <w:tblLook w:val="04A0"/>
      </w:tblPr>
      <w:tblGrid>
        <w:gridCol w:w="1979"/>
        <w:gridCol w:w="1176"/>
        <w:gridCol w:w="1106"/>
        <w:gridCol w:w="1049"/>
        <w:gridCol w:w="679"/>
        <w:gridCol w:w="1249"/>
        <w:gridCol w:w="1134"/>
        <w:gridCol w:w="989"/>
        <w:gridCol w:w="679"/>
      </w:tblGrid>
      <w:tr w:rsidR="001D596E" w:rsidRPr="001D596E" w:rsidTr="00A0382F">
        <w:trPr>
          <w:trHeight w:val="188"/>
        </w:trPr>
        <w:tc>
          <w:tcPr>
            <w:tcW w:w="19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36"/>
                <w:lang w:eastAsia="ru-RU"/>
              </w:rPr>
            </w:pPr>
          </w:p>
        </w:tc>
        <w:tc>
          <w:tcPr>
            <w:tcW w:w="40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188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Однокомнатные квартиры </w:t>
            </w:r>
          </w:p>
        </w:tc>
        <w:tc>
          <w:tcPr>
            <w:tcW w:w="40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188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Двухкомнатные квартиры </w:t>
            </w:r>
          </w:p>
        </w:tc>
      </w:tr>
      <w:tr w:rsidR="001D596E" w:rsidRPr="001D596E" w:rsidTr="002F2978">
        <w:trPr>
          <w:trHeight w:val="301"/>
        </w:trPr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240" w:lineRule="auto"/>
              <w:rPr>
                <w:rFonts w:ascii="Arial" w:eastAsia="Times New Roman" w:hAnsi="Arial" w:cs="Arial"/>
                <w:sz w:val="30"/>
                <w:szCs w:val="36"/>
                <w:lang w:eastAsia="ru-RU"/>
              </w:rPr>
            </w:pP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30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Цена, руб./кв. м</w:t>
            </w:r>
          </w:p>
        </w:tc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30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Изменение за месяц </w:t>
            </w:r>
          </w:p>
        </w:tc>
        <w:tc>
          <w:tcPr>
            <w:tcW w:w="2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30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Цена, руб./кв. м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30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Изменение за месяц </w:t>
            </w:r>
          </w:p>
        </w:tc>
      </w:tr>
      <w:tr w:rsidR="00971B26" w:rsidRPr="001D596E" w:rsidTr="0052496B">
        <w:trPr>
          <w:trHeight w:val="305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0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Район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 xml:space="preserve">Декабрь   </w:t>
            </w:r>
            <w:r w:rsidRPr="00971B26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 xml:space="preserve">2012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 xml:space="preserve">Декабрь </w:t>
            </w:r>
            <w:r w:rsidRPr="00971B26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>2013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16"/>
                <w:szCs w:val="16"/>
              </w:rPr>
            </w:pPr>
            <w:r w:rsidRPr="00971B26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>руб./кв. м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16"/>
                <w:szCs w:val="16"/>
              </w:rPr>
            </w:pPr>
            <w:r w:rsidRPr="00971B26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>%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16"/>
                <w:szCs w:val="16"/>
              </w:rPr>
            </w:pPr>
            <w:r w:rsidRPr="00971B26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 xml:space="preserve">Декабрь   2012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16"/>
                <w:szCs w:val="16"/>
              </w:rPr>
            </w:pPr>
            <w:r w:rsidRPr="00971B26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 xml:space="preserve">Декабрь  2013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16"/>
                <w:szCs w:val="16"/>
              </w:rPr>
            </w:pPr>
            <w:r w:rsidRPr="00971B26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>руб./кв. м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16"/>
                <w:szCs w:val="16"/>
              </w:rPr>
            </w:pPr>
            <w:r w:rsidRPr="00971B26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>%</w:t>
            </w:r>
          </w:p>
        </w:tc>
      </w:tr>
      <w:tr w:rsidR="00971B26" w:rsidRPr="001D596E" w:rsidTr="002F2978">
        <w:trPr>
          <w:trHeight w:val="301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01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Адмиралтейский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108 464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108 925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461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0.4%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96 812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98 852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2 040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2.1%</w:t>
            </w:r>
          </w:p>
        </w:tc>
      </w:tr>
      <w:tr w:rsidR="00971B26" w:rsidRPr="001D596E" w:rsidTr="002F2978">
        <w:trPr>
          <w:trHeight w:val="301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01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Василеостровский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118 976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123 369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4 393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3.7%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110 183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111 223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1 040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0.9%</w:t>
            </w:r>
          </w:p>
        </w:tc>
      </w:tr>
      <w:tr w:rsidR="00971B26" w:rsidRPr="001D596E" w:rsidTr="002F2978">
        <w:trPr>
          <w:trHeight w:val="301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01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Выборгский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97 678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98 979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1 302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1.3%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92 526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96 379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3 853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4.2%</w:t>
            </w:r>
          </w:p>
        </w:tc>
      </w:tr>
      <w:tr w:rsidR="00971B26" w:rsidRPr="001D596E" w:rsidTr="002F2978">
        <w:trPr>
          <w:trHeight w:val="301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01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Калининский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100 326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101 442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1 116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1.1%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88 741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90 220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1 479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1.7%</w:t>
            </w:r>
          </w:p>
        </w:tc>
      </w:tr>
      <w:tr w:rsidR="00971B26" w:rsidRPr="001D596E" w:rsidTr="002F2978">
        <w:trPr>
          <w:trHeight w:val="301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01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100 335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99 636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-699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-0.7%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91 020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92 074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1 054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1.2%</w:t>
            </w:r>
          </w:p>
        </w:tc>
      </w:tr>
      <w:tr w:rsidR="00971B26" w:rsidRPr="001D596E" w:rsidTr="002F2978">
        <w:trPr>
          <w:trHeight w:val="301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01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Красногвардейский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97 389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96 726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-663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-0.7%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89 025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87 413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-1 612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-1.8%</w:t>
            </w:r>
          </w:p>
        </w:tc>
      </w:tr>
      <w:tr w:rsidR="00971B26" w:rsidRPr="001D596E" w:rsidTr="002F2978">
        <w:trPr>
          <w:trHeight w:val="301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01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proofErr w:type="spellStart"/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Красносельский</w:t>
            </w:r>
            <w:proofErr w:type="spellEnd"/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91 454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91 676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222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0.2%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82 984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82 782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-202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-0.2%</w:t>
            </w:r>
          </w:p>
        </w:tc>
      </w:tr>
      <w:tr w:rsidR="00971B26" w:rsidRPr="001D596E" w:rsidTr="002F2978">
        <w:trPr>
          <w:trHeight w:val="301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01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Московский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107 304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105 990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-1 313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-1.2%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100 567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99 828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-738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-0.7%</w:t>
            </w:r>
          </w:p>
        </w:tc>
      </w:tr>
      <w:tr w:rsidR="00971B26" w:rsidRPr="001D596E" w:rsidTr="002F2978">
        <w:trPr>
          <w:trHeight w:val="301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01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Невский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96 553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95 961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-593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-0.6%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84 943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85 838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895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1.1%</w:t>
            </w:r>
          </w:p>
        </w:tc>
      </w:tr>
      <w:tr w:rsidR="00971B26" w:rsidRPr="001D596E" w:rsidTr="002F2978">
        <w:trPr>
          <w:trHeight w:val="301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01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Петроградский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130 200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125 998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-4 203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-3.2%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117 423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117 929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506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0.4%</w:t>
            </w:r>
          </w:p>
        </w:tc>
      </w:tr>
      <w:tr w:rsidR="00971B26" w:rsidRPr="001D596E" w:rsidTr="002F2978">
        <w:trPr>
          <w:trHeight w:val="301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01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Приморский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97 765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100 526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2 761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2.8%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90 957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95 611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4 655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5.1%</w:t>
            </w:r>
          </w:p>
        </w:tc>
      </w:tr>
      <w:tr w:rsidR="00971B26" w:rsidRPr="001D596E" w:rsidTr="002F2978">
        <w:trPr>
          <w:trHeight w:val="301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01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proofErr w:type="spellStart"/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Фрунзенский</w:t>
            </w:r>
            <w:proofErr w:type="spellEnd"/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100 074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100 801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727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0.7%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88 219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89 519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1 300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1.5%</w:t>
            </w:r>
          </w:p>
        </w:tc>
      </w:tr>
      <w:tr w:rsidR="00971B26" w:rsidRPr="001D596E" w:rsidTr="002F2978">
        <w:trPr>
          <w:trHeight w:val="301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01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123 826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124 525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699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0.6%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115 048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115 623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575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09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0.5%</w:t>
            </w:r>
          </w:p>
        </w:tc>
      </w:tr>
    </w:tbl>
    <w:p w:rsidR="001D596E" w:rsidRDefault="001D596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tbl>
      <w:tblPr>
        <w:tblW w:w="6800" w:type="dxa"/>
        <w:tblCellMar>
          <w:left w:w="0" w:type="dxa"/>
          <w:right w:w="0" w:type="dxa"/>
        </w:tblCellMar>
        <w:tblLook w:val="04A0"/>
      </w:tblPr>
      <w:tblGrid>
        <w:gridCol w:w="2058"/>
        <w:gridCol w:w="1334"/>
        <w:gridCol w:w="1255"/>
        <w:gridCol w:w="1017"/>
        <w:gridCol w:w="1136"/>
      </w:tblGrid>
      <w:tr w:rsidR="001D596E" w:rsidRPr="001D596E" w:rsidTr="001D596E">
        <w:trPr>
          <w:trHeight w:val="255"/>
        </w:trPr>
        <w:tc>
          <w:tcPr>
            <w:tcW w:w="20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4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25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Трехкомнатные квартиры </w:t>
            </w:r>
          </w:p>
        </w:tc>
      </w:tr>
      <w:tr w:rsidR="001D596E" w:rsidRPr="001D596E" w:rsidTr="001D596E">
        <w:trPr>
          <w:trHeight w:val="255"/>
        </w:trPr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36"/>
                <w:lang w:eastAsia="ru-RU"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25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Цена, руб./кв. м</w:t>
            </w:r>
          </w:p>
        </w:tc>
        <w:tc>
          <w:tcPr>
            <w:tcW w:w="2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1D596E" w:rsidRPr="001D596E" w:rsidRDefault="001D596E" w:rsidP="001D596E">
            <w:pPr>
              <w:spacing w:after="0" w:line="25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 xml:space="preserve">Изменение за месяц </w:t>
            </w:r>
          </w:p>
        </w:tc>
      </w:tr>
      <w:tr w:rsidR="00971B26" w:rsidRPr="001D596E" w:rsidTr="001D596E">
        <w:trPr>
          <w:trHeight w:val="255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25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24"/>
                <w:sz w:val="16"/>
                <w:szCs w:val="16"/>
                <w:lang w:eastAsia="ru-RU"/>
              </w:rPr>
              <w:t>Район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267" w:lineRule="atLeast"/>
              <w:jc w:val="center"/>
              <w:textAlignment w:val="bottom"/>
              <w:rPr>
                <w:rFonts w:ascii="Arial" w:hAnsi="Arial" w:cs="Arial"/>
                <w:sz w:val="16"/>
                <w:szCs w:val="16"/>
              </w:rPr>
            </w:pPr>
            <w:r w:rsidRPr="00971B26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>Декабрь 2012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267" w:lineRule="atLeast"/>
              <w:jc w:val="center"/>
              <w:textAlignment w:val="bottom"/>
              <w:rPr>
                <w:rFonts w:ascii="Arial" w:hAnsi="Arial" w:cs="Arial"/>
                <w:sz w:val="16"/>
                <w:szCs w:val="16"/>
              </w:rPr>
            </w:pPr>
            <w:r w:rsidRPr="00971B26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>Декабрь 2013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267" w:lineRule="atLeast"/>
              <w:jc w:val="center"/>
              <w:textAlignment w:val="bottom"/>
              <w:rPr>
                <w:rFonts w:ascii="Arial" w:hAnsi="Arial" w:cs="Arial"/>
                <w:sz w:val="16"/>
                <w:szCs w:val="16"/>
              </w:rPr>
            </w:pPr>
            <w:r w:rsidRPr="00971B26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>руб./кв. м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267" w:lineRule="atLeast"/>
              <w:jc w:val="center"/>
              <w:textAlignment w:val="bottom"/>
              <w:rPr>
                <w:rFonts w:ascii="Arial" w:hAnsi="Arial" w:cs="Arial"/>
                <w:sz w:val="16"/>
                <w:szCs w:val="16"/>
              </w:rPr>
            </w:pPr>
            <w:r w:rsidRPr="00971B26">
              <w:rPr>
                <w:rFonts w:ascii="Arial" w:hAnsi="Arial" w:cs="Arial"/>
                <w:b/>
                <w:bCs/>
                <w:color w:val="000000"/>
                <w:kern w:val="24"/>
                <w:sz w:val="16"/>
                <w:szCs w:val="16"/>
              </w:rPr>
              <w:t>%</w:t>
            </w:r>
          </w:p>
        </w:tc>
      </w:tr>
      <w:tr w:rsidR="00971B26" w:rsidRPr="001D596E" w:rsidTr="001D596E">
        <w:trPr>
          <w:trHeight w:val="346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46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Адмиралтейский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92 818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95 715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2 898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3.1%</w:t>
            </w:r>
          </w:p>
        </w:tc>
      </w:tr>
      <w:tr w:rsidR="00971B26" w:rsidRPr="001D596E" w:rsidTr="001D596E">
        <w:trPr>
          <w:trHeight w:val="317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17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Василеостровский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104 430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103 591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-838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-0.8%</w:t>
            </w:r>
          </w:p>
        </w:tc>
      </w:tr>
      <w:tr w:rsidR="00971B26" w:rsidRPr="001D596E" w:rsidTr="001D596E">
        <w:trPr>
          <w:trHeight w:val="386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Выборгский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88 850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90 517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1 666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1.9%</w:t>
            </w:r>
          </w:p>
        </w:tc>
      </w:tr>
      <w:tr w:rsidR="00971B26" w:rsidRPr="001D596E" w:rsidTr="001D596E">
        <w:trPr>
          <w:trHeight w:val="312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12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Калининский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81 743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86 158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4 416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5.4%</w:t>
            </w:r>
          </w:p>
        </w:tc>
      </w:tr>
      <w:tr w:rsidR="00971B26" w:rsidRPr="001D596E" w:rsidTr="001D596E">
        <w:trPr>
          <w:trHeight w:val="368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84 637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85 554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917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1.1%</w:t>
            </w:r>
          </w:p>
        </w:tc>
      </w:tr>
      <w:tr w:rsidR="00971B26" w:rsidRPr="001D596E" w:rsidTr="001D596E">
        <w:trPr>
          <w:trHeight w:val="34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40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Красногвардейский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85 545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85 594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49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0.1%</w:t>
            </w:r>
          </w:p>
        </w:tc>
      </w:tr>
      <w:tr w:rsidR="00971B26" w:rsidRPr="001D596E" w:rsidTr="001D596E">
        <w:trPr>
          <w:trHeight w:val="34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40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proofErr w:type="spellStart"/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Красносельский</w:t>
            </w:r>
            <w:proofErr w:type="spellEnd"/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75 617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77 385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1 768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2.3%</w:t>
            </w:r>
          </w:p>
        </w:tc>
      </w:tr>
      <w:tr w:rsidR="00971B26" w:rsidRPr="001D596E" w:rsidTr="001D596E">
        <w:trPr>
          <w:trHeight w:val="368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Московский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100 052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101 043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991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1.0%</w:t>
            </w:r>
          </w:p>
        </w:tc>
      </w:tr>
      <w:tr w:rsidR="00971B26" w:rsidRPr="001D596E" w:rsidTr="001D596E">
        <w:trPr>
          <w:trHeight w:val="34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40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Невский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77 579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79 438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1 859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2.4%</w:t>
            </w:r>
          </w:p>
        </w:tc>
      </w:tr>
      <w:tr w:rsidR="00971B26" w:rsidRPr="001D596E" w:rsidTr="001D596E">
        <w:trPr>
          <w:trHeight w:val="34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40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Петроградский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112 596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107 867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-4 729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-4.2%</w:t>
            </w:r>
          </w:p>
        </w:tc>
      </w:tr>
      <w:tr w:rsidR="00971B26" w:rsidRPr="001D596E" w:rsidTr="001D596E">
        <w:trPr>
          <w:trHeight w:val="34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40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Приморский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85 716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89 287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3 571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4.2%</w:t>
            </w:r>
          </w:p>
        </w:tc>
      </w:tr>
      <w:tr w:rsidR="00971B26" w:rsidRPr="001D596E" w:rsidTr="001D596E">
        <w:trPr>
          <w:trHeight w:val="34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40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proofErr w:type="spellStart"/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Фрунзенский</w:t>
            </w:r>
            <w:proofErr w:type="spellEnd"/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83 432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85 231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1 798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EBF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2.2%</w:t>
            </w:r>
          </w:p>
        </w:tc>
      </w:tr>
      <w:tr w:rsidR="00971B26" w:rsidRPr="001D596E" w:rsidTr="001D596E">
        <w:trPr>
          <w:trHeight w:val="340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1D596E" w:rsidRDefault="00971B26" w:rsidP="001D596E">
            <w:pPr>
              <w:spacing w:after="0" w:line="340" w:lineRule="atLeast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D596E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108 920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111 964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3 044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1B26" w:rsidRPr="00971B26" w:rsidRDefault="00971B26">
            <w:pPr>
              <w:pStyle w:val="a5"/>
              <w:spacing w:before="0" w:beforeAutospacing="0" w:after="0" w:afterAutospacing="0" w:line="314" w:lineRule="atLeast"/>
              <w:jc w:val="center"/>
              <w:textAlignment w:val="bottom"/>
              <w:rPr>
                <w:rFonts w:ascii="Arial" w:hAnsi="Arial" w:cs="Arial"/>
                <w:sz w:val="20"/>
                <w:szCs w:val="20"/>
              </w:rPr>
            </w:pPr>
            <w:r w:rsidRPr="00971B26">
              <w:rPr>
                <w:rFonts w:ascii="Arial" w:hAnsi="Arial" w:cs="Arial"/>
                <w:color w:val="000000"/>
                <w:kern w:val="24"/>
                <w:sz w:val="20"/>
                <w:szCs w:val="20"/>
              </w:rPr>
              <w:t>2.8%</w:t>
            </w:r>
          </w:p>
        </w:tc>
      </w:tr>
    </w:tbl>
    <w:p w:rsidR="00A0382F" w:rsidRDefault="00A0382F" w:rsidP="001D596E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1F1900" w:rsidRDefault="001F1900" w:rsidP="002F2DCE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1F1900" w:rsidRDefault="001F1900" w:rsidP="002F2DCE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1F1900" w:rsidRDefault="001F1900" w:rsidP="002F2DCE">
      <w:pPr>
        <w:pStyle w:val="Tabledate"/>
        <w:jc w:val="left"/>
        <w:rPr>
          <w:rFonts w:ascii="Times New Roman" w:hAnsi="Times New Roman"/>
          <w:sz w:val="28"/>
          <w:szCs w:val="28"/>
        </w:rPr>
      </w:pPr>
    </w:p>
    <w:p w:rsidR="002F2DCE" w:rsidRDefault="002F2DC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2F2DCE" w:rsidRPr="002F2DCE" w:rsidRDefault="002F2DCE" w:rsidP="002F2DCE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bookmarkEnd w:id="0"/>
    <w:p w:rsidR="007D0D26" w:rsidRPr="002F2DCE" w:rsidRDefault="007D0D26" w:rsidP="007D0D26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  <w:r w:rsidRPr="002F2DCE">
        <w:rPr>
          <w:rFonts w:ascii="Times New Roman" w:hAnsi="Times New Roman" w:cs="Times New Roman"/>
          <w:sz w:val="22"/>
          <w:szCs w:val="22"/>
        </w:rPr>
        <w:t xml:space="preserve">Отчет выполнен в соответствии с методологией Главного аналитика РГР Г.М. </w:t>
      </w:r>
      <w:proofErr w:type="spellStart"/>
      <w:r w:rsidRPr="002F2DCE">
        <w:rPr>
          <w:rFonts w:ascii="Times New Roman" w:hAnsi="Times New Roman" w:cs="Times New Roman"/>
          <w:sz w:val="22"/>
          <w:szCs w:val="22"/>
        </w:rPr>
        <w:t>Стерника</w:t>
      </w:r>
      <w:proofErr w:type="spellEnd"/>
    </w:p>
    <w:p w:rsidR="007D0D26" w:rsidRPr="002F2DCE" w:rsidRDefault="007D0D26" w:rsidP="007D0D26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</w:p>
    <w:p w:rsidR="007D0D26" w:rsidRDefault="007D0D26" w:rsidP="007D0D26">
      <w:pPr>
        <w:pStyle w:val="Tabledate"/>
        <w:jc w:val="left"/>
        <w:rPr>
          <w:rFonts w:ascii="Times New Roman" w:hAnsi="Times New Roman" w:cs="Times New Roman"/>
          <w:sz w:val="22"/>
          <w:szCs w:val="22"/>
        </w:rPr>
      </w:pPr>
      <w:r w:rsidRPr="002F2DCE">
        <w:rPr>
          <w:rFonts w:ascii="Times New Roman" w:hAnsi="Times New Roman" w:cs="Times New Roman"/>
          <w:sz w:val="22"/>
          <w:szCs w:val="22"/>
        </w:rPr>
        <w:t>Подготовлено:</w:t>
      </w:r>
      <w:r w:rsidR="00545E1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C1E18" w:rsidRPr="002F2DCE" w:rsidRDefault="001C1E18" w:rsidP="001C1E18">
      <w:pPr>
        <w:spacing w:after="0"/>
        <w:rPr>
          <w:rFonts w:ascii="Times New Roman" w:hAnsi="Times New Roman"/>
        </w:rPr>
      </w:pPr>
      <w:proofErr w:type="spellStart"/>
      <w:r w:rsidRPr="002F2DCE">
        <w:rPr>
          <w:rFonts w:ascii="Times New Roman" w:hAnsi="Times New Roman"/>
        </w:rPr>
        <w:t>Бент</w:t>
      </w:r>
      <w:proofErr w:type="spellEnd"/>
      <w:r w:rsidRPr="002F2DCE">
        <w:rPr>
          <w:rFonts w:ascii="Times New Roman" w:hAnsi="Times New Roman"/>
        </w:rPr>
        <w:t xml:space="preserve"> М.А., САРН, ООО «ГК «Бюллетень Недвижимости»</w:t>
      </w:r>
    </w:p>
    <w:p w:rsidR="007D0D26" w:rsidRPr="002F2DCE" w:rsidRDefault="007D0D26" w:rsidP="007D0D26">
      <w:pPr>
        <w:spacing w:after="0"/>
        <w:rPr>
          <w:rFonts w:ascii="Times New Roman" w:hAnsi="Times New Roman"/>
          <w:lang w:val="en-US"/>
        </w:rPr>
      </w:pPr>
      <w:r w:rsidRPr="002F2DCE">
        <w:rPr>
          <w:rFonts w:ascii="Times New Roman" w:hAnsi="Times New Roman"/>
        </w:rPr>
        <w:t>тел</w:t>
      </w:r>
      <w:r w:rsidRPr="002F2DCE">
        <w:rPr>
          <w:rFonts w:ascii="Times New Roman" w:hAnsi="Times New Roman"/>
          <w:lang w:val="en-US"/>
        </w:rPr>
        <w:t xml:space="preserve">. (812) 329-36-78, e-mail: </w:t>
      </w:r>
      <w:hyperlink r:id="rId22" w:history="1">
        <w:r w:rsidRPr="002F2DCE">
          <w:rPr>
            <w:rStyle w:val="a6"/>
            <w:rFonts w:ascii="Times New Roman" w:hAnsi="Times New Roman"/>
            <w:lang w:val="en-US"/>
          </w:rPr>
          <w:t>analitika@bn.ru</w:t>
        </w:r>
      </w:hyperlink>
      <w:r w:rsidRPr="002F2DCE">
        <w:rPr>
          <w:rFonts w:ascii="Times New Roman" w:hAnsi="Times New Roman"/>
          <w:lang w:val="en-US"/>
        </w:rPr>
        <w:t xml:space="preserve">, </w:t>
      </w:r>
    </w:p>
    <w:p w:rsidR="00712178" w:rsidRPr="00243E1E" w:rsidRDefault="007D0D26" w:rsidP="00C54E18">
      <w:pPr>
        <w:spacing w:after="0"/>
        <w:rPr>
          <w:rFonts w:ascii="Times New Roman" w:hAnsi="Times New Roman"/>
        </w:rPr>
      </w:pPr>
      <w:r w:rsidRPr="002F2DCE">
        <w:rPr>
          <w:rFonts w:ascii="Times New Roman" w:hAnsi="Times New Roman"/>
          <w:lang w:val="en-US"/>
        </w:rPr>
        <w:t>web-</w:t>
      </w:r>
      <w:r w:rsidRPr="002F2DCE">
        <w:rPr>
          <w:rFonts w:ascii="Times New Roman" w:hAnsi="Times New Roman"/>
        </w:rPr>
        <w:t>сайт</w:t>
      </w:r>
      <w:r w:rsidRPr="002F2DCE">
        <w:rPr>
          <w:rFonts w:ascii="Times New Roman" w:hAnsi="Times New Roman"/>
          <w:lang w:val="en-US"/>
        </w:rPr>
        <w:t>: www.bn.ru</w:t>
      </w:r>
    </w:p>
    <w:sectPr w:rsidR="00712178" w:rsidRPr="00243E1E" w:rsidSect="003318EE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fficinaSansMedium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3604"/>
    <w:rsid w:val="00007906"/>
    <w:rsid w:val="00040C8D"/>
    <w:rsid w:val="00050779"/>
    <w:rsid w:val="00064113"/>
    <w:rsid w:val="00076A4F"/>
    <w:rsid w:val="000A19C2"/>
    <w:rsid w:val="000B11E9"/>
    <w:rsid w:val="000B6FC0"/>
    <w:rsid w:val="000D5E40"/>
    <w:rsid w:val="000E4F1F"/>
    <w:rsid w:val="000F7F19"/>
    <w:rsid w:val="00132741"/>
    <w:rsid w:val="00181368"/>
    <w:rsid w:val="001B3A5A"/>
    <w:rsid w:val="001C1E18"/>
    <w:rsid w:val="001D596E"/>
    <w:rsid w:val="001D6989"/>
    <w:rsid w:val="001F1900"/>
    <w:rsid w:val="00231E8B"/>
    <w:rsid w:val="0023769C"/>
    <w:rsid w:val="00243E1E"/>
    <w:rsid w:val="00290895"/>
    <w:rsid w:val="002C7821"/>
    <w:rsid w:val="002F2978"/>
    <w:rsid w:val="002F2DCE"/>
    <w:rsid w:val="00325A8C"/>
    <w:rsid w:val="003318EE"/>
    <w:rsid w:val="00360014"/>
    <w:rsid w:val="00373F44"/>
    <w:rsid w:val="003846EA"/>
    <w:rsid w:val="003B5B77"/>
    <w:rsid w:val="003C195E"/>
    <w:rsid w:val="003F7DDA"/>
    <w:rsid w:val="00405A49"/>
    <w:rsid w:val="00405F80"/>
    <w:rsid w:val="00432F40"/>
    <w:rsid w:val="00461EEA"/>
    <w:rsid w:val="00485BF0"/>
    <w:rsid w:val="0049212B"/>
    <w:rsid w:val="004F06CE"/>
    <w:rsid w:val="0052257A"/>
    <w:rsid w:val="005309D0"/>
    <w:rsid w:val="00545E18"/>
    <w:rsid w:val="005719A7"/>
    <w:rsid w:val="00574889"/>
    <w:rsid w:val="00586A3E"/>
    <w:rsid w:val="005A407A"/>
    <w:rsid w:val="006219C4"/>
    <w:rsid w:val="00660596"/>
    <w:rsid w:val="00681162"/>
    <w:rsid w:val="00682424"/>
    <w:rsid w:val="00682FF7"/>
    <w:rsid w:val="006A0942"/>
    <w:rsid w:val="006F3551"/>
    <w:rsid w:val="00712178"/>
    <w:rsid w:val="00725980"/>
    <w:rsid w:val="007443F3"/>
    <w:rsid w:val="007738AB"/>
    <w:rsid w:val="007803A9"/>
    <w:rsid w:val="007D0D26"/>
    <w:rsid w:val="007D1019"/>
    <w:rsid w:val="007D79E7"/>
    <w:rsid w:val="00821608"/>
    <w:rsid w:val="00833513"/>
    <w:rsid w:val="00855863"/>
    <w:rsid w:val="008762A3"/>
    <w:rsid w:val="008766D0"/>
    <w:rsid w:val="00885D7E"/>
    <w:rsid w:val="00890DE6"/>
    <w:rsid w:val="00894196"/>
    <w:rsid w:val="008C300F"/>
    <w:rsid w:val="00905C19"/>
    <w:rsid w:val="00954379"/>
    <w:rsid w:val="00971B26"/>
    <w:rsid w:val="0099256E"/>
    <w:rsid w:val="009F6912"/>
    <w:rsid w:val="00A0382F"/>
    <w:rsid w:val="00A07585"/>
    <w:rsid w:val="00A1007B"/>
    <w:rsid w:val="00A22903"/>
    <w:rsid w:val="00A2697E"/>
    <w:rsid w:val="00A83D67"/>
    <w:rsid w:val="00A97489"/>
    <w:rsid w:val="00AA798C"/>
    <w:rsid w:val="00AC0B4E"/>
    <w:rsid w:val="00AD2E03"/>
    <w:rsid w:val="00B0001A"/>
    <w:rsid w:val="00B02F40"/>
    <w:rsid w:val="00B3172C"/>
    <w:rsid w:val="00B7115D"/>
    <w:rsid w:val="00B87CE2"/>
    <w:rsid w:val="00BA7C8E"/>
    <w:rsid w:val="00BC6497"/>
    <w:rsid w:val="00BE1A99"/>
    <w:rsid w:val="00BF6025"/>
    <w:rsid w:val="00C028E8"/>
    <w:rsid w:val="00C1500B"/>
    <w:rsid w:val="00C20E3D"/>
    <w:rsid w:val="00C479DF"/>
    <w:rsid w:val="00C54E18"/>
    <w:rsid w:val="00C70360"/>
    <w:rsid w:val="00C77A96"/>
    <w:rsid w:val="00C77F04"/>
    <w:rsid w:val="00C93EE7"/>
    <w:rsid w:val="00CD5723"/>
    <w:rsid w:val="00D32B50"/>
    <w:rsid w:val="00D50628"/>
    <w:rsid w:val="00D51E4A"/>
    <w:rsid w:val="00D71B96"/>
    <w:rsid w:val="00DA4EC9"/>
    <w:rsid w:val="00DC43F3"/>
    <w:rsid w:val="00DC585B"/>
    <w:rsid w:val="00DE4078"/>
    <w:rsid w:val="00E06B77"/>
    <w:rsid w:val="00E07149"/>
    <w:rsid w:val="00E11116"/>
    <w:rsid w:val="00E13EAD"/>
    <w:rsid w:val="00E23604"/>
    <w:rsid w:val="00E61CE2"/>
    <w:rsid w:val="00E916A8"/>
    <w:rsid w:val="00E93F62"/>
    <w:rsid w:val="00ED129E"/>
    <w:rsid w:val="00EE6C86"/>
    <w:rsid w:val="00F52E1D"/>
    <w:rsid w:val="00FB7563"/>
    <w:rsid w:val="00FC7D9A"/>
    <w:rsid w:val="00FD5CFD"/>
    <w:rsid w:val="00FD7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6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360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269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rsid w:val="002F2DCE"/>
    <w:rPr>
      <w:color w:val="0000FF"/>
      <w:u w:val="single"/>
    </w:rPr>
  </w:style>
  <w:style w:type="paragraph" w:customStyle="1" w:styleId="Tabledate">
    <w:name w:val="Table date"/>
    <w:basedOn w:val="a"/>
    <w:rsid w:val="002F2DCE"/>
    <w:pPr>
      <w:autoSpaceDE w:val="0"/>
      <w:autoSpaceDN w:val="0"/>
      <w:adjustRightInd w:val="0"/>
      <w:spacing w:after="0" w:line="220" w:lineRule="atLeast"/>
      <w:jc w:val="center"/>
      <w:textAlignment w:val="center"/>
    </w:pPr>
    <w:rPr>
      <w:rFonts w:ascii="OfficinaSansMediumC" w:eastAsia="Times New Roman" w:hAnsi="OfficinaSansMediumC" w:cs="OfficinaSansMediumC"/>
      <w:color w:val="000000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1D59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openxmlformats.org/officeDocument/2006/relationships/chart" Target="charts/chart15.xml"/><Relationship Id="rId3" Type="http://schemas.openxmlformats.org/officeDocument/2006/relationships/webSettings" Target="webSettings.xml"/><Relationship Id="rId21" Type="http://schemas.openxmlformats.org/officeDocument/2006/relationships/chart" Target="charts/chart18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chart" Target="charts/chart14.xml"/><Relationship Id="rId2" Type="http://schemas.openxmlformats.org/officeDocument/2006/relationships/settings" Target="settings.xml"/><Relationship Id="rId16" Type="http://schemas.openxmlformats.org/officeDocument/2006/relationships/chart" Target="charts/chart13.xml"/><Relationship Id="rId20" Type="http://schemas.openxmlformats.org/officeDocument/2006/relationships/chart" Target="charts/chart17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24" Type="http://schemas.openxmlformats.org/officeDocument/2006/relationships/theme" Target="theme/theme1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23" Type="http://schemas.openxmlformats.org/officeDocument/2006/relationships/fontTable" Target="fontTable.xml"/><Relationship Id="rId10" Type="http://schemas.openxmlformats.org/officeDocument/2006/relationships/chart" Target="charts/chart7.xml"/><Relationship Id="rId19" Type="http://schemas.openxmlformats.org/officeDocument/2006/relationships/chart" Target="charts/chart16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Relationship Id="rId22" Type="http://schemas.openxmlformats.org/officeDocument/2006/relationships/hyperlink" Target="mailto:analitika@bn.ru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\\Greedo\analitica\&#1054;&#1090;&#1095;&#1077;&#1090;&#1099;_&#1084;&#1077;&#1089;&#1103;&#1094;\2013\&#1044;&#1077;&#1082;&#1072;&#1073;&#1088;&#1100;\&#1053;&#1086;&#1074;&#1099;&#1081;%20&#1088;&#1072;&#1089;&#1095;&#1077;&#1090;_%20&#1042;&#1058;&#1054;&#1056;&#1048;&#1063;&#1050;&#1040;.xlsx" TargetMode="External"/><Relationship Id="rId1" Type="http://schemas.openxmlformats.org/officeDocument/2006/relationships/image" Target="../media/image1.jpeg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oleObject" Target="file:///\\Greedo\analitica\&#1054;&#1090;&#1095;&#1077;&#1090;&#1099;_&#1084;&#1077;&#1089;&#1103;&#1094;\2013\&#1044;&#1077;&#1082;&#1072;&#1073;&#1088;&#1100;\&#1053;&#1086;&#1074;&#1099;&#1081;%20&#1088;&#1072;&#1089;&#1095;&#1077;&#1090;_%20&#1042;&#1058;&#1054;&#1056;&#1048;&#1063;&#1050;&#1040;.xlsx" TargetMode="External"/><Relationship Id="rId1" Type="http://schemas.openxmlformats.org/officeDocument/2006/relationships/image" Target="../media/image1.jpeg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.xml"/><Relationship Id="rId2" Type="http://schemas.openxmlformats.org/officeDocument/2006/relationships/oleObject" Target="file:///\\Greedo\analitica\&#1054;&#1090;&#1095;&#1077;&#1090;&#1099;_&#1084;&#1077;&#1089;&#1103;&#1094;\2013\&#1044;&#1077;&#1082;&#1072;&#1073;&#1088;&#1100;\&#1053;&#1086;&#1074;&#1099;&#1081;%20&#1088;&#1072;&#1089;&#1095;&#1077;&#1090;_%20&#1042;&#1058;&#1054;&#1056;&#1048;&#1063;&#1050;&#1040;.xlsx" TargetMode="External"/><Relationship Id="rId1" Type="http://schemas.openxmlformats.org/officeDocument/2006/relationships/image" Target="../media/image1.jpeg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.xml"/><Relationship Id="rId2" Type="http://schemas.openxmlformats.org/officeDocument/2006/relationships/oleObject" Target="file:///\\Greedo\analitica\&#1054;&#1090;&#1095;&#1077;&#1090;&#1099;_&#1084;&#1077;&#1089;&#1103;&#1094;\2013\&#1044;&#1077;&#1082;&#1072;&#1073;&#1088;&#1100;\&#1053;&#1086;&#1074;&#1099;&#1081;%20&#1088;&#1072;&#1089;&#1095;&#1077;&#1090;_%20&#1042;&#1058;&#1054;&#1056;&#1048;&#1063;&#1050;&#1040;.xlsx" TargetMode="External"/><Relationship Id="rId1" Type="http://schemas.openxmlformats.org/officeDocument/2006/relationships/image" Target="../media/image1.jpeg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.xml"/><Relationship Id="rId2" Type="http://schemas.openxmlformats.org/officeDocument/2006/relationships/oleObject" Target="file:///\\Greedo\analitica\&#1054;&#1090;&#1095;&#1077;&#1090;&#1099;_&#1084;&#1077;&#1089;&#1103;&#1094;\2013\&#1044;&#1077;&#1082;&#1072;&#1073;&#1088;&#1100;\&#1053;&#1086;&#1074;&#1099;&#1081;%20&#1088;&#1072;&#1089;&#1095;&#1077;&#1090;_%20&#1042;&#1058;&#1054;&#1056;&#1048;&#1063;&#1050;&#1040;.xlsx" TargetMode="External"/><Relationship Id="rId1" Type="http://schemas.openxmlformats.org/officeDocument/2006/relationships/image" Target="../media/image1.jpeg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4.xml"/><Relationship Id="rId2" Type="http://schemas.openxmlformats.org/officeDocument/2006/relationships/oleObject" Target="file:///\\Greedo\analitica\&#1054;&#1090;&#1095;&#1077;&#1090;&#1099;_&#1084;&#1077;&#1089;&#1103;&#1094;\2013\&#1044;&#1077;&#1082;&#1072;&#1073;&#1088;&#1100;\&#1053;&#1086;&#1074;&#1099;&#1081;%20&#1088;&#1072;&#1089;&#1095;&#1077;&#1090;_%20&#1042;&#1058;&#1054;&#1056;&#1048;&#1063;&#1050;&#1040;.xlsx" TargetMode="External"/><Relationship Id="rId1" Type="http://schemas.openxmlformats.org/officeDocument/2006/relationships/image" Target="../media/image1.jpeg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5.xml"/><Relationship Id="rId2" Type="http://schemas.openxmlformats.org/officeDocument/2006/relationships/oleObject" Target="file:///\\Greedo\analitica\&#1054;&#1090;&#1095;&#1077;&#1090;&#1099;_&#1084;&#1077;&#1089;&#1103;&#1094;\2013\&#1044;&#1077;&#1082;&#1072;&#1073;&#1088;&#1100;\&#1053;&#1086;&#1074;&#1099;&#1081;%20&#1088;&#1072;&#1089;&#1095;&#1077;&#1090;_%20&#1042;&#1058;&#1054;&#1056;&#1048;&#1063;&#1050;&#1040;.xlsx" TargetMode="External"/><Relationship Id="rId1" Type="http://schemas.openxmlformats.org/officeDocument/2006/relationships/image" Target="../media/image1.jpeg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6.xml"/><Relationship Id="rId2" Type="http://schemas.openxmlformats.org/officeDocument/2006/relationships/oleObject" Target="file:///\\Greedo\analitica\&#1054;&#1090;&#1095;&#1077;&#1090;&#1099;_&#1084;&#1077;&#1089;&#1103;&#1094;\2013\&#1044;&#1077;&#1082;&#1072;&#1073;&#1088;&#1100;\&#1053;&#1086;&#1074;&#1099;&#1081;%20&#1088;&#1072;&#1089;&#1095;&#1077;&#1090;_%20&#1042;&#1058;&#1054;&#1056;&#1048;&#1063;&#1050;&#1040;.xlsx" TargetMode="External"/><Relationship Id="rId1" Type="http://schemas.openxmlformats.org/officeDocument/2006/relationships/image" Target="../media/image1.jpeg"/></Relationships>
</file>

<file path=word/charts/_rels/chart1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7.xml"/><Relationship Id="rId2" Type="http://schemas.openxmlformats.org/officeDocument/2006/relationships/oleObject" Target="file:///\\Greedo\analitica\&#1054;&#1090;&#1095;&#1077;&#1090;&#1099;_&#1084;&#1077;&#1089;&#1103;&#1094;\2013\&#1044;&#1077;&#1082;&#1072;&#1073;&#1088;&#1100;\&#1053;&#1086;&#1074;&#1099;&#1081;%20&#1088;&#1072;&#1089;&#1095;&#1077;&#1090;_%20&#1042;&#1058;&#1054;&#1056;&#1048;&#1063;&#1050;&#1040;.xlsx" TargetMode="External"/><Relationship Id="rId1" Type="http://schemas.openxmlformats.org/officeDocument/2006/relationships/image" Target="../media/image1.jpeg"/></Relationships>
</file>

<file path=word/charts/_rels/chart1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8.xml"/><Relationship Id="rId2" Type="http://schemas.openxmlformats.org/officeDocument/2006/relationships/oleObject" Target="file:///\\Greedo\analitica\&#1054;&#1090;&#1095;&#1077;&#1090;&#1099;_&#1084;&#1077;&#1089;&#1103;&#1094;\2013\&#1044;&#1077;&#1082;&#1072;&#1073;&#1088;&#1100;\&#1053;&#1086;&#1074;&#1099;&#1081;%20&#1088;&#1072;&#1089;&#1095;&#1077;&#1090;_%20&#1042;&#1058;&#1054;&#1056;&#1048;&#1063;&#1050;&#1040;.xlsx" TargetMode="External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file:///\\Greedo\analitica\&#1054;&#1090;&#1095;&#1077;&#1090;&#1099;_&#1084;&#1077;&#1089;&#1103;&#1094;\2013\&#1044;&#1077;&#1082;&#1072;&#1073;&#1088;&#1100;\&#1053;&#1086;&#1074;&#1099;&#1081;%20&#1088;&#1072;&#1089;&#1095;&#1077;&#1090;_%20&#1042;&#1058;&#1054;&#1056;&#1048;&#1063;&#1050;&#1040;.xlsx" TargetMode="External"/><Relationship Id="rId1" Type="http://schemas.openxmlformats.org/officeDocument/2006/relationships/image" Target="../media/image1.jpeg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file:///\\Greedo\analitica\&#1054;&#1090;&#1095;&#1077;&#1090;&#1099;_&#1084;&#1077;&#1089;&#1103;&#1094;\2013\&#1044;&#1077;&#1082;&#1072;&#1073;&#1088;&#1100;\&#1053;&#1086;&#1074;&#1099;&#1081;%20&#1088;&#1072;&#1089;&#1095;&#1077;&#1090;_%20&#1042;&#1058;&#1054;&#1056;&#1048;&#1063;&#1050;&#1040;.xlsx" TargetMode="External"/><Relationship Id="rId1" Type="http://schemas.openxmlformats.org/officeDocument/2006/relationships/image" Target="../media/image1.jpeg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oleObject" Target="file:///\\Greedo\analitica\&#1054;&#1090;&#1095;&#1077;&#1090;&#1099;_&#1084;&#1077;&#1089;&#1103;&#1094;\2013\&#1044;&#1077;&#1082;&#1072;&#1073;&#1088;&#1100;\&#1053;&#1086;&#1074;&#1099;&#1081;%20&#1088;&#1072;&#1089;&#1095;&#1077;&#1090;_%20&#1042;&#1058;&#1054;&#1056;&#1048;&#1063;&#1050;&#1040;.xlsx" TargetMode="External"/><Relationship Id="rId1" Type="http://schemas.openxmlformats.org/officeDocument/2006/relationships/image" Target="../media/image1.jpeg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oleObject" Target="file:///\\Greedo\analitica\&#1054;&#1090;&#1095;&#1077;&#1090;&#1099;_&#1084;&#1077;&#1089;&#1103;&#1094;\2013\&#1044;&#1077;&#1082;&#1072;&#1073;&#1088;&#1100;\&#1053;&#1086;&#1074;&#1099;&#1081;%20&#1088;&#1072;&#1089;&#1095;&#1077;&#1090;_%20&#1042;&#1058;&#1054;&#1056;&#1048;&#1063;&#1050;&#1040;.xlsx" TargetMode="External"/><Relationship Id="rId1" Type="http://schemas.openxmlformats.org/officeDocument/2006/relationships/image" Target="../media/image1.jpeg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oleObject" Target="file:///\\Greedo\analitica\&#1054;&#1090;&#1095;&#1077;&#1090;&#1099;_&#1084;&#1077;&#1089;&#1103;&#1094;\2013\&#1044;&#1077;&#1082;&#1072;&#1073;&#1088;&#1100;\&#1053;&#1086;&#1074;&#1099;&#1081;%20&#1088;&#1072;&#1089;&#1095;&#1077;&#1090;_%20&#1042;&#1058;&#1054;&#1056;&#1048;&#1063;&#1050;&#1040;.xlsx" TargetMode="External"/><Relationship Id="rId1" Type="http://schemas.openxmlformats.org/officeDocument/2006/relationships/image" Target="../media/image1.jpeg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oleObject" Target="file:///\\Greedo\analitica\&#1054;&#1090;&#1095;&#1077;&#1090;&#1099;_&#1084;&#1077;&#1089;&#1103;&#1094;\2013\&#1044;&#1077;&#1082;&#1072;&#1073;&#1088;&#1100;\&#1053;&#1086;&#1074;&#1099;&#1081;%20&#1088;&#1072;&#1089;&#1095;&#1077;&#1090;_%20&#1042;&#1058;&#1054;&#1056;&#1048;&#1063;&#1050;&#1040;.xlsx" TargetMode="External"/><Relationship Id="rId1" Type="http://schemas.openxmlformats.org/officeDocument/2006/relationships/image" Target="../media/image1.jpeg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oleObject" Target="file:///\\Greedo\analitica\&#1054;&#1090;&#1095;&#1077;&#1090;&#1099;_&#1084;&#1077;&#1089;&#1103;&#1094;\2013\&#1044;&#1077;&#1082;&#1072;&#1073;&#1088;&#1100;\&#1053;&#1086;&#1074;&#1099;&#1081;%20&#1088;&#1072;&#1089;&#1095;&#1077;&#1090;_%20&#1042;&#1058;&#1054;&#1056;&#1048;&#1063;&#1050;&#1040;.xlsx" TargetMode="External"/><Relationship Id="rId1" Type="http://schemas.openxmlformats.org/officeDocument/2006/relationships/image" Target="../media/image1.jpeg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oleObject" Target="file:///\\Greedo\analitica\&#1054;&#1090;&#1095;&#1077;&#1090;&#1099;_&#1084;&#1077;&#1089;&#1103;&#1094;\2013\&#1044;&#1077;&#1082;&#1072;&#1073;&#1088;&#1100;\&#1053;&#1086;&#1074;&#1099;&#1081;%20&#1088;&#1072;&#1089;&#1095;&#1077;&#1090;_%20&#1042;&#1058;&#1054;&#1056;&#1048;&#1063;&#1050;&#1040;.xlsx" TargetMode="External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4"/>
  <c:chart>
    <c:plotArea>
      <c:layout>
        <c:manualLayout>
          <c:layoutTarget val="inner"/>
          <c:xMode val="edge"/>
          <c:yMode val="edge"/>
          <c:x val="0.18461538461538718"/>
          <c:y val="4.1025641025641033E-2"/>
          <c:w val="0.77538461538462355"/>
          <c:h val="0.82051282051282048"/>
        </c:manualLayout>
      </c:layout>
      <c:lineChart>
        <c:grouping val="standard"/>
        <c:ser>
          <c:idx val="0"/>
          <c:order val="0"/>
          <c:marker>
            <c:symbol val="none"/>
          </c:marker>
          <c:cat>
            <c:numRef>
              <c:f>'Город весь'!$A$28:$A$40</c:f>
              <c:numCache>
                <c:formatCode>[$-419]mmmm\ yyyy;@</c:formatCode>
                <c:ptCount val="13"/>
                <c:pt idx="0">
                  <c:v>41244</c:v>
                </c:pt>
                <c:pt idx="1">
                  <c:v>41275</c:v>
                </c:pt>
                <c:pt idx="2">
                  <c:v>41306</c:v>
                </c:pt>
                <c:pt idx="3">
                  <c:v>41334</c:v>
                </c:pt>
                <c:pt idx="4">
                  <c:v>41365</c:v>
                </c:pt>
                <c:pt idx="5">
                  <c:v>41395</c:v>
                </c:pt>
                <c:pt idx="6">
                  <c:v>41426</c:v>
                </c:pt>
                <c:pt idx="7">
                  <c:v>41456</c:v>
                </c:pt>
                <c:pt idx="8">
                  <c:v>41487</c:v>
                </c:pt>
                <c:pt idx="9">
                  <c:v>41518</c:v>
                </c:pt>
                <c:pt idx="10">
                  <c:v>41548</c:v>
                </c:pt>
                <c:pt idx="11">
                  <c:v>41579</c:v>
                </c:pt>
                <c:pt idx="12">
                  <c:v>41609</c:v>
                </c:pt>
              </c:numCache>
            </c:numRef>
          </c:cat>
          <c:val>
            <c:numRef>
              <c:f>'Город весь'!$B$28:$B$40</c:f>
              <c:numCache>
                <c:formatCode>0.0</c:formatCode>
                <c:ptCount val="13"/>
                <c:pt idx="0">
                  <c:v>95126.591467015533</c:v>
                </c:pt>
                <c:pt idx="1">
                  <c:v>95051.989771754743</c:v>
                </c:pt>
                <c:pt idx="2">
                  <c:v>95269.814975539353</c:v>
                </c:pt>
                <c:pt idx="3">
                  <c:v>95459.173240816919</c:v>
                </c:pt>
                <c:pt idx="4">
                  <c:v>95005.289628283077</c:v>
                </c:pt>
                <c:pt idx="5">
                  <c:v>95025.5335828963</c:v>
                </c:pt>
                <c:pt idx="6">
                  <c:v>94973.695080590958</c:v>
                </c:pt>
                <c:pt idx="7">
                  <c:v>95285.321637144094</c:v>
                </c:pt>
                <c:pt idx="8">
                  <c:v>95730.597569877878</c:v>
                </c:pt>
                <c:pt idx="9">
                  <c:v>95996.925397243278</c:v>
                </c:pt>
                <c:pt idx="10">
                  <c:v>95835.053686332249</c:v>
                </c:pt>
                <c:pt idx="11">
                  <c:v>95964.596628083775</c:v>
                </c:pt>
                <c:pt idx="12">
                  <c:v>96023.044602359572</c:v>
                </c:pt>
              </c:numCache>
            </c:numRef>
          </c:val>
        </c:ser>
        <c:marker val="1"/>
        <c:axId val="114144000"/>
        <c:axId val="114145536"/>
      </c:lineChart>
      <c:dateAx>
        <c:axId val="114144000"/>
        <c:scaling>
          <c:orientation val="minMax"/>
        </c:scaling>
        <c:axPos val="b"/>
        <c:minorGridlines/>
        <c:numFmt formatCode="mmm\ yy" sourceLinked="0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4145536"/>
        <c:crossesAt val="94500"/>
        <c:auto val="1"/>
        <c:lblOffset val="100"/>
        <c:majorUnit val="3"/>
        <c:majorTimeUnit val="months"/>
      </c:dateAx>
      <c:valAx>
        <c:axId val="114145536"/>
        <c:scaling>
          <c:orientation val="minMax"/>
          <c:max val="96600"/>
          <c:min val="94500"/>
        </c:scaling>
        <c:axPos val="l"/>
        <c:majorGridlines/>
        <c:numFmt formatCode="#,##0" sourceLinked="0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4144000"/>
        <c:crosses val="autoZero"/>
        <c:crossBetween val="between"/>
        <c:majorUnit val="300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7"/>
  <c:chart>
    <c:plotArea>
      <c:layout>
        <c:manualLayout>
          <c:layoutTarget val="inner"/>
          <c:xMode val="edge"/>
          <c:yMode val="edge"/>
          <c:x val="0.18515148083049829"/>
          <c:y val="3.5452410049677092E-3"/>
          <c:w val="0.75218327403454222"/>
          <c:h val="0.83657437533395751"/>
        </c:manualLayout>
      </c:layout>
      <c:barChart>
        <c:barDir val="bar"/>
        <c:grouping val="clustered"/>
        <c:ser>
          <c:idx val="0"/>
          <c:order val="0"/>
          <c:cat>
            <c:strRef>
              <c:f>'Город весь'!$I$158:$I$163</c:f>
              <c:strCache>
                <c:ptCount val="6"/>
                <c:pt idx="0">
                  <c:v>&lt;50</c:v>
                </c:pt>
                <c:pt idx="1">
                  <c:v>50-64</c:v>
                </c:pt>
                <c:pt idx="2">
                  <c:v>65-79</c:v>
                </c:pt>
                <c:pt idx="3">
                  <c:v>80-94</c:v>
                </c:pt>
                <c:pt idx="4">
                  <c:v>95-110</c:v>
                </c:pt>
                <c:pt idx="5">
                  <c:v>&gt;110</c:v>
                </c:pt>
              </c:strCache>
            </c:strRef>
          </c:cat>
          <c:val>
            <c:numRef>
              <c:f>'Город весь'!$K$158:$K$163</c:f>
              <c:numCache>
                <c:formatCode>0.00%</c:formatCode>
                <c:ptCount val="6"/>
                <c:pt idx="0">
                  <c:v>1.916058394160584E-2</c:v>
                </c:pt>
                <c:pt idx="1">
                  <c:v>0.25501824817518248</c:v>
                </c:pt>
                <c:pt idx="2">
                  <c:v>0.28619221411192214</c:v>
                </c:pt>
                <c:pt idx="3">
                  <c:v>0.22460462287104624</c:v>
                </c:pt>
                <c:pt idx="4">
                  <c:v>0.13093065693430658</c:v>
                </c:pt>
                <c:pt idx="5">
                  <c:v>8.4093673965936741E-2</c:v>
                </c:pt>
              </c:numCache>
            </c:numRef>
          </c:val>
        </c:ser>
        <c:axId val="69276032"/>
        <c:axId val="69277952"/>
      </c:barChart>
      <c:catAx>
        <c:axId val="69276032"/>
        <c:scaling>
          <c:orientation val="minMax"/>
        </c:scaling>
        <c:axPos val="l"/>
        <c:minorGridlines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9277952"/>
        <c:crosses val="autoZero"/>
        <c:auto val="1"/>
        <c:lblAlgn val="ctr"/>
        <c:lblOffset val="100"/>
      </c:catAx>
      <c:valAx>
        <c:axId val="69277952"/>
        <c:scaling>
          <c:orientation val="minMax"/>
          <c:max val="0.4"/>
        </c:scaling>
        <c:axPos val="b"/>
        <c:majorGridlines/>
        <c:numFmt formatCode="0%" sourceLinked="0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9276032"/>
        <c:crosses val="autoZero"/>
        <c:crossBetween val="between"/>
        <c:majorUnit val="0.1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  <c:userShapes r:id="rId3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7"/>
  <c:chart>
    <c:plotArea>
      <c:layout>
        <c:manualLayout>
          <c:layoutTarget val="inner"/>
          <c:xMode val="edge"/>
          <c:yMode val="edge"/>
          <c:x val="0.20938000993119121"/>
          <c:y val="1.4675052410901458E-2"/>
          <c:w val="0.72315847343406958"/>
          <c:h val="0.79874213836478924"/>
        </c:manualLayout>
      </c:layout>
      <c:barChart>
        <c:barDir val="bar"/>
        <c:grouping val="clustered"/>
        <c:ser>
          <c:idx val="0"/>
          <c:order val="0"/>
          <c:cat>
            <c:strRef>
              <c:f>'Город весь'!$M$157:$M$163</c:f>
              <c:strCache>
                <c:ptCount val="7"/>
                <c:pt idx="0">
                  <c:v>&lt;80</c:v>
                </c:pt>
                <c:pt idx="1">
                  <c:v>80-99</c:v>
                </c:pt>
                <c:pt idx="2">
                  <c:v>100-119</c:v>
                </c:pt>
                <c:pt idx="3">
                  <c:v>120-139</c:v>
                </c:pt>
                <c:pt idx="4">
                  <c:v>140-159</c:v>
                </c:pt>
                <c:pt idx="5">
                  <c:v>160-180</c:v>
                </c:pt>
                <c:pt idx="6">
                  <c:v>&gt;180</c:v>
                </c:pt>
              </c:strCache>
            </c:strRef>
          </c:cat>
          <c:val>
            <c:numRef>
              <c:f>'Город весь'!$O$157:$O$163</c:f>
              <c:numCache>
                <c:formatCode>0.00%</c:formatCode>
                <c:ptCount val="7"/>
                <c:pt idx="0">
                  <c:v>0.14782608695652175</c:v>
                </c:pt>
                <c:pt idx="1">
                  <c:v>0.19771167048054919</c:v>
                </c:pt>
                <c:pt idx="2">
                  <c:v>0.19084668192219681</c:v>
                </c:pt>
                <c:pt idx="3">
                  <c:v>0.14736842105263157</c:v>
                </c:pt>
                <c:pt idx="4">
                  <c:v>0.11304347826086956</c:v>
                </c:pt>
                <c:pt idx="5">
                  <c:v>8.0091533180778038E-2</c:v>
                </c:pt>
                <c:pt idx="6">
                  <c:v>0.12311212814645309</c:v>
                </c:pt>
              </c:numCache>
            </c:numRef>
          </c:val>
        </c:ser>
        <c:axId val="67555328"/>
        <c:axId val="67560576"/>
      </c:barChart>
      <c:catAx>
        <c:axId val="67555328"/>
        <c:scaling>
          <c:orientation val="minMax"/>
        </c:scaling>
        <c:axPos val="l"/>
        <c:minorGridlines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7560576"/>
        <c:crosses val="autoZero"/>
        <c:auto val="1"/>
        <c:lblAlgn val="ctr"/>
        <c:lblOffset val="100"/>
      </c:catAx>
      <c:valAx>
        <c:axId val="67560576"/>
        <c:scaling>
          <c:orientation val="minMax"/>
          <c:max val="0.30000000000000032"/>
        </c:scaling>
        <c:axPos val="b"/>
        <c:majorGridlines/>
        <c:numFmt formatCode="0%" sourceLinked="0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7555328"/>
        <c:crosses val="autoZero"/>
        <c:crossBetween val="between"/>
        <c:majorUnit val="0.1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  <c:userShapes r:id="rId3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7"/>
  <c:chart>
    <c:plotArea>
      <c:layout>
        <c:manualLayout>
          <c:layoutTarget val="inner"/>
          <c:xMode val="edge"/>
          <c:yMode val="edge"/>
          <c:x val="0.36672464493294943"/>
          <c:y val="3.9669534072933693E-2"/>
          <c:w val="0.57094488630772577"/>
          <c:h val="0.78972838996723949"/>
        </c:manualLayout>
      </c:layout>
      <c:barChart>
        <c:barDir val="bar"/>
        <c:grouping val="clustered"/>
        <c:ser>
          <c:idx val="0"/>
          <c:order val="0"/>
          <c:cat>
            <c:strRef>
              <c:f>'Город весь'!$A$182:$A$188</c:f>
              <c:strCache>
                <c:ptCount val="7"/>
                <c:pt idx="0">
                  <c:v>Кирпич</c:v>
                </c:pt>
                <c:pt idx="1">
                  <c:v>Кирпич/монолит</c:v>
                </c:pt>
                <c:pt idx="2">
                  <c:v>Новая панель</c:v>
                </c:pt>
                <c:pt idx="3">
                  <c:v>Сталинские</c:v>
                </c:pt>
                <c:pt idx="4">
                  <c:v>Старая панель</c:v>
                </c:pt>
                <c:pt idx="5">
                  <c:v>Старый фонд</c:v>
                </c:pt>
                <c:pt idx="6">
                  <c:v>Старый фонд КР</c:v>
                </c:pt>
              </c:strCache>
            </c:strRef>
          </c:cat>
          <c:val>
            <c:numRef>
              <c:f>'Город весь'!$C$182:$C$188</c:f>
              <c:numCache>
                <c:formatCode>0.00%</c:formatCode>
                <c:ptCount val="7"/>
                <c:pt idx="0">
                  <c:v>0.19492031415055344</c:v>
                </c:pt>
                <c:pt idx="1">
                  <c:v>0.25669407063794608</c:v>
                </c:pt>
                <c:pt idx="2">
                  <c:v>8.005327699444266E-2</c:v>
                </c:pt>
                <c:pt idx="3">
                  <c:v>5.1807284251136732E-2</c:v>
                </c:pt>
                <c:pt idx="4">
                  <c:v>0.25572957332476004</c:v>
                </c:pt>
                <c:pt idx="5">
                  <c:v>7.1648371836678451E-2</c:v>
                </c:pt>
                <c:pt idx="6">
                  <c:v>8.9147108804482622E-2</c:v>
                </c:pt>
              </c:numCache>
            </c:numRef>
          </c:val>
        </c:ser>
        <c:axId val="107170432"/>
        <c:axId val="107465344"/>
      </c:barChart>
      <c:catAx>
        <c:axId val="107170432"/>
        <c:scaling>
          <c:orientation val="minMax"/>
        </c:scaling>
        <c:axPos val="l"/>
        <c:minorGridlines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7465344"/>
        <c:crosses val="autoZero"/>
        <c:auto val="1"/>
        <c:lblAlgn val="ctr"/>
        <c:lblOffset val="100"/>
      </c:catAx>
      <c:valAx>
        <c:axId val="107465344"/>
        <c:scaling>
          <c:orientation val="minMax"/>
        </c:scaling>
        <c:axPos val="b"/>
        <c:majorGridlines/>
        <c:numFmt formatCode="0%" sourceLinked="0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7170432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  <c:userShapes r:id="rId3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2575250836120449"/>
          <c:y val="0.16339869281045771"/>
          <c:w val="0.6655518394648996"/>
          <c:h val="0.81045751633986962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3.6297859109575482E-2"/>
                  <c:y val="-6.5094830537487172E-2"/>
                </c:manualLayout>
              </c:layout>
              <c:dLblPos val="bestFit"/>
              <c:showVal val="1"/>
              <c:showCatName val="1"/>
            </c:dLbl>
            <c:dLbl>
              <c:idx val="1"/>
              <c:layout>
                <c:manualLayout>
                  <c:x val="8.275037526663756E-2"/>
                  <c:y val="-1.6873381023450569E-3"/>
                </c:manualLayout>
              </c:layout>
              <c:dLblPos val="bestFit"/>
              <c:showVal val="1"/>
              <c:showCatName val="1"/>
            </c:dLbl>
            <c:dLbl>
              <c:idx val="2"/>
              <c:layout>
                <c:manualLayout>
                  <c:x val="3.8863051817519485E-2"/>
                  <c:y val="-0.23417768857324206"/>
                </c:manualLayout>
              </c:layout>
              <c:dLblPos val="bestFit"/>
              <c:showVal val="1"/>
              <c:showCatName val="1"/>
            </c:dLbl>
            <c:dLbl>
              <c:idx val="3"/>
              <c:layout>
                <c:manualLayout>
                  <c:x val="3.0330673548749652E-2"/>
                  <c:y val="8.381795412828472E-3"/>
                </c:manualLayout>
              </c:layout>
              <c:dLblPos val="bestFit"/>
              <c:showVal val="1"/>
              <c:showCatName val="1"/>
            </c:dLbl>
            <c:dLbl>
              <c:idx val="4"/>
              <c:layout>
                <c:manualLayout>
                  <c:x val="0.10021014931662109"/>
                  <c:y val="2.1724735388468602E-3"/>
                </c:manualLayout>
              </c:layout>
              <c:dLblPos val="bestFit"/>
              <c:showVal val="1"/>
              <c:showCatName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  <c:showCatName val="1"/>
          </c:dLbls>
          <c:cat>
            <c:strRef>
              <c:f>'Город весь'!$A$198:$A$202</c:f>
              <c:strCache>
                <c:ptCount val="5"/>
                <c:pt idx="0">
                  <c:v>1ккв</c:v>
                </c:pt>
                <c:pt idx="1">
                  <c:v>2ккв</c:v>
                </c:pt>
                <c:pt idx="2">
                  <c:v>3ккв</c:v>
                </c:pt>
                <c:pt idx="3">
                  <c:v>4ккв</c:v>
                </c:pt>
                <c:pt idx="4">
                  <c:v>&gt;4ккв</c:v>
                </c:pt>
              </c:strCache>
            </c:strRef>
          </c:cat>
          <c:val>
            <c:numRef>
              <c:f>'Город весь'!$C$198:$C$202</c:f>
              <c:numCache>
                <c:formatCode>0.00%</c:formatCode>
                <c:ptCount val="5"/>
                <c:pt idx="0">
                  <c:v>0.28402981703184998</c:v>
                </c:pt>
                <c:pt idx="1">
                  <c:v>0.32030720578269711</c:v>
                </c:pt>
                <c:pt idx="2">
                  <c:v>0.29708606279647615</c:v>
                </c:pt>
                <c:pt idx="3">
                  <c:v>7.1831940365936306E-2</c:v>
                </c:pt>
                <c:pt idx="4">
                  <c:v>2.6744974023040435E-2</c:v>
                </c:pt>
              </c:numCache>
            </c:numRef>
          </c:val>
        </c:ser>
      </c:pie3DChart>
      <c:spPr>
        <a:noFill/>
        <a:ln w="25400">
          <a:noFill/>
        </a:ln>
      </c:spPr>
    </c:plotArea>
    <c:plotVisOnly val="1"/>
    <c:dispBlanksAs val="zero"/>
  </c:chart>
  <c:spPr>
    <a:blipFill>
      <a:blip xmlns:r="http://schemas.openxmlformats.org/officeDocument/2006/relationships" r:embed="rId1"/>
      <a:tile tx="0" ty="0" sx="100000" sy="100000" flip="none" algn="tl"/>
    </a:blipFill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  <c:userShapes r:id="rId3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31"/>
  <c:chart>
    <c:plotArea>
      <c:layout>
        <c:manualLayout>
          <c:layoutTarget val="inner"/>
          <c:xMode val="edge"/>
          <c:yMode val="edge"/>
          <c:x val="7.6923076923076927E-2"/>
          <c:y val="3.1746031746031744E-2"/>
          <c:w val="0.92"/>
          <c:h val="0.55952380952380965"/>
        </c:manualLayout>
      </c:layout>
      <c:barChart>
        <c:barDir val="col"/>
        <c:grouping val="clustered"/>
        <c:ser>
          <c:idx val="0"/>
          <c:order val="0"/>
          <c:dLbls>
            <c:delete val="1"/>
          </c:dLbls>
          <c:cat>
            <c:strRef>
              <c:f>'Город весь'!$A$211:$A$223</c:f>
              <c:strCache>
                <c:ptCount val="13"/>
                <c:pt idx="0">
                  <c:v>Адмиралтейский</c:v>
                </c:pt>
                <c:pt idx="1">
                  <c:v>Василеостровский</c:v>
                </c:pt>
                <c:pt idx="2">
                  <c:v>Выборгский</c:v>
                </c:pt>
                <c:pt idx="3">
                  <c:v>Калининский</c:v>
                </c:pt>
                <c:pt idx="4">
                  <c:v>Кировский</c:v>
                </c:pt>
                <c:pt idx="5">
                  <c:v>Красногвардейский</c:v>
                </c:pt>
                <c:pt idx="6">
                  <c:v>Красносельский</c:v>
                </c:pt>
                <c:pt idx="7">
                  <c:v>Московский</c:v>
                </c:pt>
                <c:pt idx="8">
                  <c:v>Невский</c:v>
                </c:pt>
                <c:pt idx="9">
                  <c:v>Петроградский</c:v>
                </c:pt>
                <c:pt idx="10">
                  <c:v>Приморский</c:v>
                </c:pt>
                <c:pt idx="11">
                  <c:v>Фрунзенский</c:v>
                </c:pt>
                <c:pt idx="12">
                  <c:v>Центральный</c:v>
                </c:pt>
              </c:strCache>
            </c:strRef>
          </c:cat>
          <c:val>
            <c:numRef>
              <c:f>'Город весь'!$C$211:$C$223</c:f>
              <c:numCache>
                <c:formatCode>0.0%</c:formatCode>
                <c:ptCount val="13"/>
                <c:pt idx="0">
                  <c:v>4.2596440509531125E-2</c:v>
                </c:pt>
                <c:pt idx="1">
                  <c:v>5.488300659499503E-2</c:v>
                </c:pt>
                <c:pt idx="2">
                  <c:v>0.1085463908212124</c:v>
                </c:pt>
                <c:pt idx="3">
                  <c:v>7.9365796368235611E-2</c:v>
                </c:pt>
                <c:pt idx="4">
                  <c:v>5.2217905863221607E-2</c:v>
                </c:pt>
                <c:pt idx="5">
                  <c:v>6.0122865660854639E-2</c:v>
                </c:pt>
                <c:pt idx="6">
                  <c:v>7.5029361279248349E-2</c:v>
                </c:pt>
                <c:pt idx="7">
                  <c:v>8.4560484235251601E-2</c:v>
                </c:pt>
                <c:pt idx="8">
                  <c:v>0.11130183395067306</c:v>
                </c:pt>
                <c:pt idx="9">
                  <c:v>4.4358117264432201E-2</c:v>
                </c:pt>
                <c:pt idx="10">
                  <c:v>0.13655253410425514</c:v>
                </c:pt>
                <c:pt idx="11">
                  <c:v>6.5949950311681271E-2</c:v>
                </c:pt>
                <c:pt idx="12">
                  <c:v>8.4515313036407982E-2</c:v>
                </c:pt>
              </c:numCache>
            </c:numRef>
          </c:val>
        </c:ser>
        <c:dLbls>
          <c:showVal val="1"/>
        </c:dLbls>
        <c:axId val="114707840"/>
        <c:axId val="119914496"/>
      </c:barChart>
      <c:catAx>
        <c:axId val="114707840"/>
        <c:scaling>
          <c:orientation val="minMax"/>
        </c:scaling>
        <c:axPos val="b"/>
        <c:majorGridlines/>
        <c:numFmt formatCode="General" sourceLinked="1"/>
        <c:tickLblPos val="nextTo"/>
        <c:txPr>
          <a:bodyPr rot="-2700000" vert="horz"/>
          <a:lstStyle/>
          <a:p>
            <a:pPr>
              <a:defRPr sz="99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9914496"/>
        <c:crosses val="autoZero"/>
        <c:auto val="1"/>
        <c:lblAlgn val="ctr"/>
        <c:lblOffset val="100"/>
        <c:tickLblSkip val="1"/>
        <c:tickMarkSkip val="1"/>
      </c:catAx>
      <c:valAx>
        <c:axId val="119914496"/>
        <c:scaling>
          <c:orientation val="minMax"/>
          <c:max val="0.16"/>
        </c:scaling>
        <c:axPos val="l"/>
        <c:majorGridlines/>
        <c:numFmt formatCode="0%" sourceLinked="0"/>
        <c:tickLblPos val="nextTo"/>
        <c:txPr>
          <a:bodyPr rot="0" vert="horz"/>
          <a:lstStyle/>
          <a:p>
            <a:pPr>
              <a:defRPr sz="99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4707840"/>
        <c:crosses val="autoZero"/>
        <c:crossBetween val="between"/>
        <c:majorUnit val="2.0000000000000011E-2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1785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  <c:userShapes r:id="rId3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2"/>
  <c:chart>
    <c:plotArea>
      <c:layout>
        <c:manualLayout>
          <c:layoutTarget val="inner"/>
          <c:xMode val="edge"/>
          <c:yMode val="edge"/>
          <c:x val="0.183381088825217"/>
          <c:y val="4.4444444444444502E-2"/>
          <c:w val="0.77936962750716365"/>
          <c:h val="0.80555555555555569"/>
        </c:manualLayout>
      </c:layout>
      <c:lineChart>
        <c:grouping val="standard"/>
        <c:ser>
          <c:idx val="0"/>
          <c:order val="0"/>
          <c:tx>
            <c:strRef>
              <c:f>'Город весь'!$B$231</c:f>
              <c:strCache>
                <c:ptCount val="1"/>
                <c:pt idx="0">
                  <c:v>1ккв</c:v>
                </c:pt>
              </c:strCache>
            </c:strRef>
          </c:tx>
          <c:marker>
            <c:symbol val="none"/>
          </c:marker>
          <c:cat>
            <c:numRef>
              <c:f>'Город весь'!$A$255:$A$267</c:f>
              <c:numCache>
                <c:formatCode>[$-419]mmmm\ yyyy;@</c:formatCode>
                <c:ptCount val="13"/>
                <c:pt idx="0">
                  <c:v>41244</c:v>
                </c:pt>
                <c:pt idx="1">
                  <c:v>41275</c:v>
                </c:pt>
                <c:pt idx="2">
                  <c:v>41306</c:v>
                </c:pt>
                <c:pt idx="3">
                  <c:v>41334</c:v>
                </c:pt>
                <c:pt idx="4">
                  <c:v>41365</c:v>
                </c:pt>
                <c:pt idx="5">
                  <c:v>41395</c:v>
                </c:pt>
                <c:pt idx="6">
                  <c:v>41426</c:v>
                </c:pt>
                <c:pt idx="7">
                  <c:v>41456</c:v>
                </c:pt>
                <c:pt idx="8">
                  <c:v>41487</c:v>
                </c:pt>
                <c:pt idx="9">
                  <c:v>41518</c:v>
                </c:pt>
                <c:pt idx="10">
                  <c:v>41548</c:v>
                </c:pt>
                <c:pt idx="11">
                  <c:v>41579</c:v>
                </c:pt>
                <c:pt idx="12">
                  <c:v>41609</c:v>
                </c:pt>
              </c:numCache>
            </c:numRef>
          </c:cat>
          <c:val>
            <c:numRef>
              <c:f>'Город весь'!$B$255:$B$267</c:f>
              <c:numCache>
                <c:formatCode>#,##0</c:formatCode>
                <c:ptCount val="13"/>
                <c:pt idx="0">
                  <c:v>100664.28979091268</c:v>
                </c:pt>
                <c:pt idx="1">
                  <c:v>101214.0387656329</c:v>
                </c:pt>
                <c:pt idx="2">
                  <c:v>101474.18883313521</c:v>
                </c:pt>
                <c:pt idx="3">
                  <c:v>101443.37054336659</c:v>
                </c:pt>
                <c:pt idx="4">
                  <c:v>100557.67573284326</c:v>
                </c:pt>
                <c:pt idx="5">
                  <c:v>100528.34195738284</c:v>
                </c:pt>
                <c:pt idx="6">
                  <c:v>100589.70871640914</c:v>
                </c:pt>
                <c:pt idx="7">
                  <c:v>100448.59417035471</c:v>
                </c:pt>
                <c:pt idx="8">
                  <c:v>101012.12821862503</c:v>
                </c:pt>
                <c:pt idx="9">
                  <c:v>101104.98745696637</c:v>
                </c:pt>
                <c:pt idx="10">
                  <c:v>100961.44738326405</c:v>
                </c:pt>
                <c:pt idx="11">
                  <c:v>101053.21090811503</c:v>
                </c:pt>
                <c:pt idx="12">
                  <c:v>100827.67416711054</c:v>
                </c:pt>
              </c:numCache>
            </c:numRef>
          </c:val>
        </c:ser>
        <c:ser>
          <c:idx val="1"/>
          <c:order val="1"/>
          <c:tx>
            <c:strRef>
              <c:f>'Город весь'!$C$231</c:f>
              <c:strCache>
                <c:ptCount val="1"/>
                <c:pt idx="0">
                  <c:v>2ккв</c:v>
                </c:pt>
              </c:strCache>
            </c:strRef>
          </c:tx>
          <c:marker>
            <c:symbol val="none"/>
          </c:marker>
          <c:cat>
            <c:numRef>
              <c:f>'Город весь'!$A$255:$A$267</c:f>
              <c:numCache>
                <c:formatCode>[$-419]mmmm\ yyyy;@</c:formatCode>
                <c:ptCount val="13"/>
                <c:pt idx="0">
                  <c:v>41244</c:v>
                </c:pt>
                <c:pt idx="1">
                  <c:v>41275</c:v>
                </c:pt>
                <c:pt idx="2">
                  <c:v>41306</c:v>
                </c:pt>
                <c:pt idx="3">
                  <c:v>41334</c:v>
                </c:pt>
                <c:pt idx="4">
                  <c:v>41365</c:v>
                </c:pt>
                <c:pt idx="5">
                  <c:v>41395</c:v>
                </c:pt>
                <c:pt idx="6">
                  <c:v>41426</c:v>
                </c:pt>
                <c:pt idx="7">
                  <c:v>41456</c:v>
                </c:pt>
                <c:pt idx="8">
                  <c:v>41487</c:v>
                </c:pt>
                <c:pt idx="9">
                  <c:v>41518</c:v>
                </c:pt>
                <c:pt idx="10">
                  <c:v>41548</c:v>
                </c:pt>
                <c:pt idx="11">
                  <c:v>41579</c:v>
                </c:pt>
                <c:pt idx="12">
                  <c:v>41609</c:v>
                </c:pt>
              </c:numCache>
            </c:numRef>
          </c:cat>
          <c:val>
            <c:numRef>
              <c:f>'Город весь'!$C$255:$C$267</c:f>
              <c:numCache>
                <c:formatCode>#,##0</c:formatCode>
                <c:ptCount val="13"/>
                <c:pt idx="0">
                  <c:v>94648.035162405286</c:v>
                </c:pt>
                <c:pt idx="1">
                  <c:v>94920.649141432703</c:v>
                </c:pt>
                <c:pt idx="2">
                  <c:v>95084.009982974065</c:v>
                </c:pt>
                <c:pt idx="3">
                  <c:v>95260.332254815803</c:v>
                </c:pt>
                <c:pt idx="4">
                  <c:v>94887.165695336313</c:v>
                </c:pt>
                <c:pt idx="5">
                  <c:v>94737.795194764869</c:v>
                </c:pt>
                <c:pt idx="6">
                  <c:v>94528.821902911819</c:v>
                </c:pt>
                <c:pt idx="7">
                  <c:v>94780.215445136288</c:v>
                </c:pt>
                <c:pt idx="8">
                  <c:v>95078.780384260535</c:v>
                </c:pt>
                <c:pt idx="9">
                  <c:v>95653.806809236921</c:v>
                </c:pt>
                <c:pt idx="10">
                  <c:v>95471.217596484523</c:v>
                </c:pt>
                <c:pt idx="11">
                  <c:v>95701.365423275813</c:v>
                </c:pt>
                <c:pt idx="12">
                  <c:v>95788.884454814252</c:v>
                </c:pt>
              </c:numCache>
            </c:numRef>
          </c:val>
        </c:ser>
        <c:ser>
          <c:idx val="2"/>
          <c:order val="2"/>
          <c:tx>
            <c:strRef>
              <c:f>'Город весь'!$D$231</c:f>
              <c:strCache>
                <c:ptCount val="1"/>
                <c:pt idx="0">
                  <c:v>3ккв</c:v>
                </c:pt>
              </c:strCache>
            </c:strRef>
          </c:tx>
          <c:marker>
            <c:symbol val="none"/>
          </c:marker>
          <c:cat>
            <c:numRef>
              <c:f>'Город весь'!$A$255:$A$267</c:f>
              <c:numCache>
                <c:formatCode>[$-419]mmmm\ yyyy;@</c:formatCode>
                <c:ptCount val="13"/>
                <c:pt idx="0">
                  <c:v>41244</c:v>
                </c:pt>
                <c:pt idx="1">
                  <c:v>41275</c:v>
                </c:pt>
                <c:pt idx="2">
                  <c:v>41306</c:v>
                </c:pt>
                <c:pt idx="3">
                  <c:v>41334</c:v>
                </c:pt>
                <c:pt idx="4">
                  <c:v>41365</c:v>
                </c:pt>
                <c:pt idx="5">
                  <c:v>41395</c:v>
                </c:pt>
                <c:pt idx="6">
                  <c:v>41426</c:v>
                </c:pt>
                <c:pt idx="7">
                  <c:v>41456</c:v>
                </c:pt>
                <c:pt idx="8">
                  <c:v>41487</c:v>
                </c:pt>
                <c:pt idx="9">
                  <c:v>41518</c:v>
                </c:pt>
                <c:pt idx="10">
                  <c:v>41548</c:v>
                </c:pt>
                <c:pt idx="11">
                  <c:v>41579</c:v>
                </c:pt>
                <c:pt idx="12">
                  <c:v>41609</c:v>
                </c:pt>
              </c:numCache>
            </c:numRef>
          </c:cat>
          <c:val>
            <c:numRef>
              <c:f>'Город весь'!$D$255:$D$267</c:f>
              <c:numCache>
                <c:formatCode>#,##0</c:formatCode>
                <c:ptCount val="13"/>
                <c:pt idx="0">
                  <c:v>91221.196716066552</c:v>
                </c:pt>
                <c:pt idx="1">
                  <c:v>90625.06989864567</c:v>
                </c:pt>
                <c:pt idx="2">
                  <c:v>90579.83518630435</c:v>
                </c:pt>
                <c:pt idx="3">
                  <c:v>90867.744407427381</c:v>
                </c:pt>
                <c:pt idx="4">
                  <c:v>90672.92084501723</c:v>
                </c:pt>
                <c:pt idx="5">
                  <c:v>90609.063138453988</c:v>
                </c:pt>
                <c:pt idx="6">
                  <c:v>90521.977683714431</c:v>
                </c:pt>
                <c:pt idx="7">
                  <c:v>91126.210050241672</c:v>
                </c:pt>
                <c:pt idx="8">
                  <c:v>91454.240279215097</c:v>
                </c:pt>
                <c:pt idx="9">
                  <c:v>91614.60856388745</c:v>
                </c:pt>
                <c:pt idx="10">
                  <c:v>91471.026790884527</c:v>
                </c:pt>
                <c:pt idx="11">
                  <c:v>91555.219704605959</c:v>
                </c:pt>
                <c:pt idx="12">
                  <c:v>92155.024455220817</c:v>
                </c:pt>
              </c:numCache>
            </c:numRef>
          </c:val>
        </c:ser>
        <c:marker val="1"/>
        <c:axId val="63200256"/>
        <c:axId val="120080256"/>
      </c:lineChart>
      <c:dateAx>
        <c:axId val="63200256"/>
        <c:scaling>
          <c:orientation val="minMax"/>
        </c:scaling>
        <c:axPos val="b"/>
        <c:minorGridlines/>
        <c:numFmt formatCode="mmm\ yy" sourceLinked="0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20080256"/>
        <c:crossesAt val="85000"/>
        <c:auto val="1"/>
        <c:lblOffset val="100"/>
        <c:majorUnit val="3"/>
        <c:majorTimeUnit val="months"/>
      </c:dateAx>
      <c:valAx>
        <c:axId val="120080256"/>
        <c:scaling>
          <c:orientation val="minMax"/>
          <c:max val="106000"/>
          <c:min val="85000"/>
        </c:scaling>
        <c:axPos val="l"/>
        <c:majorGridlines/>
        <c:numFmt formatCode="#,##0" sourceLinked="0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3200256"/>
        <c:crosses val="autoZero"/>
        <c:crossBetween val="between"/>
        <c:majorUnit val="3500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legend>
      <c:legendPos val="r"/>
      <c:layout>
        <c:manualLayout>
          <c:xMode val="edge"/>
          <c:yMode val="edge"/>
          <c:x val="0.3438404440132663"/>
          <c:y val="0.72037386993292063"/>
          <c:w val="0.60649504771788965"/>
          <c:h val="0.12407582385535162"/>
        </c:manualLayout>
      </c:layout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  <c:userShapes r:id="rId3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2"/>
  <c:chart>
    <c:plotArea>
      <c:layout>
        <c:manualLayout>
          <c:layoutTarget val="inner"/>
          <c:xMode val="edge"/>
          <c:yMode val="edge"/>
          <c:x val="0.19384615384615494"/>
          <c:y val="5.2980132450331133E-2"/>
          <c:w val="0.7723076923077018"/>
          <c:h val="0.7682119205298108"/>
        </c:manualLayout>
      </c:layout>
      <c:lineChart>
        <c:grouping val="standard"/>
        <c:ser>
          <c:idx val="0"/>
          <c:order val="0"/>
          <c:tx>
            <c:strRef>
              <c:f>'Город весь'!$B$272</c:f>
              <c:strCache>
                <c:ptCount val="1"/>
                <c:pt idx="0">
                  <c:v>Кирпич</c:v>
                </c:pt>
              </c:strCache>
            </c:strRef>
          </c:tx>
          <c:marker>
            <c:symbol val="none"/>
          </c:marker>
          <c:cat>
            <c:numRef>
              <c:f>'Город весь'!$A$296:$A$308</c:f>
              <c:numCache>
                <c:formatCode>[$-419]mmmm\ yyyy;@</c:formatCode>
                <c:ptCount val="13"/>
                <c:pt idx="0">
                  <c:v>41244</c:v>
                </c:pt>
                <c:pt idx="1">
                  <c:v>41275</c:v>
                </c:pt>
                <c:pt idx="2">
                  <c:v>41306</c:v>
                </c:pt>
                <c:pt idx="3">
                  <c:v>41334</c:v>
                </c:pt>
                <c:pt idx="4">
                  <c:v>41365</c:v>
                </c:pt>
                <c:pt idx="5">
                  <c:v>41395</c:v>
                </c:pt>
                <c:pt idx="6">
                  <c:v>41426</c:v>
                </c:pt>
                <c:pt idx="7">
                  <c:v>41456</c:v>
                </c:pt>
                <c:pt idx="8">
                  <c:v>41487</c:v>
                </c:pt>
                <c:pt idx="9">
                  <c:v>41518</c:v>
                </c:pt>
                <c:pt idx="10">
                  <c:v>41548</c:v>
                </c:pt>
                <c:pt idx="11">
                  <c:v>41579</c:v>
                </c:pt>
                <c:pt idx="12">
                  <c:v>41609</c:v>
                </c:pt>
              </c:numCache>
            </c:numRef>
          </c:cat>
          <c:val>
            <c:numRef>
              <c:f>'Город весь'!$B$296:$B$308</c:f>
              <c:numCache>
                <c:formatCode>#,##0</c:formatCode>
                <c:ptCount val="13"/>
                <c:pt idx="0">
                  <c:v>97968.67541870795</c:v>
                </c:pt>
                <c:pt idx="1">
                  <c:v>98151.029943637273</c:v>
                </c:pt>
                <c:pt idx="2">
                  <c:v>98454.017384723018</c:v>
                </c:pt>
                <c:pt idx="3">
                  <c:v>98572.422906904161</c:v>
                </c:pt>
                <c:pt idx="4">
                  <c:v>98004.579255230623</c:v>
                </c:pt>
                <c:pt idx="5">
                  <c:v>98176.069255973591</c:v>
                </c:pt>
                <c:pt idx="6">
                  <c:v>98275.833866415356</c:v>
                </c:pt>
                <c:pt idx="7">
                  <c:v>98468.402868220015</c:v>
                </c:pt>
                <c:pt idx="8">
                  <c:v>99169.76463292398</c:v>
                </c:pt>
                <c:pt idx="9">
                  <c:v>98623.705454681723</c:v>
                </c:pt>
                <c:pt idx="10">
                  <c:v>98761.691102209676</c:v>
                </c:pt>
                <c:pt idx="11">
                  <c:v>98752.198184606619</c:v>
                </c:pt>
                <c:pt idx="12">
                  <c:v>98878.392567052564</c:v>
                </c:pt>
              </c:numCache>
            </c:numRef>
          </c:val>
        </c:ser>
        <c:ser>
          <c:idx val="1"/>
          <c:order val="1"/>
          <c:tx>
            <c:strRef>
              <c:f>'Город весь'!$C$272</c:f>
              <c:strCache>
                <c:ptCount val="1"/>
                <c:pt idx="0">
                  <c:v>Кирпич/монолит</c:v>
                </c:pt>
              </c:strCache>
            </c:strRef>
          </c:tx>
          <c:marker>
            <c:symbol val="none"/>
          </c:marker>
          <c:cat>
            <c:numRef>
              <c:f>'Город весь'!$A$296:$A$308</c:f>
              <c:numCache>
                <c:formatCode>[$-419]mmmm\ yyyy;@</c:formatCode>
                <c:ptCount val="13"/>
                <c:pt idx="0">
                  <c:v>41244</c:v>
                </c:pt>
                <c:pt idx="1">
                  <c:v>41275</c:v>
                </c:pt>
                <c:pt idx="2">
                  <c:v>41306</c:v>
                </c:pt>
                <c:pt idx="3">
                  <c:v>41334</c:v>
                </c:pt>
                <c:pt idx="4">
                  <c:v>41365</c:v>
                </c:pt>
                <c:pt idx="5">
                  <c:v>41395</c:v>
                </c:pt>
                <c:pt idx="6">
                  <c:v>41426</c:v>
                </c:pt>
                <c:pt idx="7">
                  <c:v>41456</c:v>
                </c:pt>
                <c:pt idx="8">
                  <c:v>41487</c:v>
                </c:pt>
                <c:pt idx="9">
                  <c:v>41518</c:v>
                </c:pt>
                <c:pt idx="10">
                  <c:v>41548</c:v>
                </c:pt>
                <c:pt idx="11">
                  <c:v>41579</c:v>
                </c:pt>
                <c:pt idx="12">
                  <c:v>41609</c:v>
                </c:pt>
              </c:numCache>
            </c:numRef>
          </c:cat>
          <c:val>
            <c:numRef>
              <c:f>'Город весь'!$C$296:$C$308</c:f>
              <c:numCache>
                <c:formatCode>#,##0</c:formatCode>
                <c:ptCount val="13"/>
                <c:pt idx="0">
                  <c:v>99132.154386500057</c:v>
                </c:pt>
                <c:pt idx="1">
                  <c:v>99093.140809512028</c:v>
                </c:pt>
                <c:pt idx="2">
                  <c:v>99259.860147904008</c:v>
                </c:pt>
                <c:pt idx="3">
                  <c:v>99516.757070298743</c:v>
                </c:pt>
                <c:pt idx="4">
                  <c:v>98828.369102858822</c:v>
                </c:pt>
                <c:pt idx="5">
                  <c:v>99896.702963771095</c:v>
                </c:pt>
                <c:pt idx="6">
                  <c:v>99919.127216768116</c:v>
                </c:pt>
                <c:pt idx="7">
                  <c:v>100320.52883384441</c:v>
                </c:pt>
                <c:pt idx="8">
                  <c:v>100734.21041942062</c:v>
                </c:pt>
                <c:pt idx="9">
                  <c:v>101534.94677763812</c:v>
                </c:pt>
                <c:pt idx="10">
                  <c:v>101104.64311503088</c:v>
                </c:pt>
                <c:pt idx="11">
                  <c:v>101487.78291907963</c:v>
                </c:pt>
                <c:pt idx="12">
                  <c:v>101324.61703232765</c:v>
                </c:pt>
              </c:numCache>
            </c:numRef>
          </c:val>
        </c:ser>
        <c:marker val="1"/>
        <c:axId val="76473856"/>
        <c:axId val="76475776"/>
      </c:lineChart>
      <c:dateAx>
        <c:axId val="76473856"/>
        <c:scaling>
          <c:orientation val="minMax"/>
        </c:scaling>
        <c:axPos val="b"/>
        <c:minorGridlines/>
        <c:numFmt formatCode="mmm\ yy" sourceLinked="0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6475776"/>
        <c:crossesAt val="96000"/>
        <c:auto val="1"/>
        <c:lblOffset val="100"/>
        <c:majorUnit val="3"/>
        <c:majorTimeUnit val="months"/>
      </c:dateAx>
      <c:valAx>
        <c:axId val="76475776"/>
        <c:scaling>
          <c:orientation val="minMax"/>
          <c:max val="102000"/>
          <c:min val="96000"/>
        </c:scaling>
        <c:axPos val="l"/>
        <c:majorGridlines/>
        <c:numFmt formatCode="#,##0" sourceLinked="0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6473856"/>
        <c:crosses val="autoZero"/>
        <c:crossBetween val="between"/>
        <c:majorUnit val="1000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legend>
      <c:legendPos val="r"/>
      <c:layout>
        <c:manualLayout>
          <c:xMode val="edge"/>
          <c:yMode val="edge"/>
          <c:x val="0.51076923076923053"/>
          <c:y val="0.55187637969094927"/>
          <c:w val="0.44307692307692331"/>
          <c:h val="0.25165562913907258"/>
        </c:manualLayout>
      </c:layout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  <c:userShapes r:id="rId3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2"/>
  <c:chart>
    <c:plotArea>
      <c:layout>
        <c:manualLayout>
          <c:layoutTarget val="inner"/>
          <c:xMode val="edge"/>
          <c:yMode val="edge"/>
          <c:x val="0.17008797653958938"/>
          <c:y val="5.2980132450331133E-2"/>
          <c:w val="0.78299120234605002"/>
          <c:h val="0.7682119205298108"/>
        </c:manualLayout>
      </c:layout>
      <c:lineChart>
        <c:grouping val="standard"/>
        <c:ser>
          <c:idx val="0"/>
          <c:order val="0"/>
          <c:tx>
            <c:strRef>
              <c:f>'Город весь'!$D$272</c:f>
              <c:strCache>
                <c:ptCount val="1"/>
                <c:pt idx="0">
                  <c:v>Новая панель</c:v>
                </c:pt>
              </c:strCache>
            </c:strRef>
          </c:tx>
          <c:marker>
            <c:symbol val="none"/>
          </c:marker>
          <c:cat>
            <c:numRef>
              <c:f>'Город весь'!$A$296:$A$308</c:f>
              <c:numCache>
                <c:formatCode>[$-419]mmmm\ yyyy;@</c:formatCode>
                <c:ptCount val="13"/>
                <c:pt idx="0">
                  <c:v>41244</c:v>
                </c:pt>
                <c:pt idx="1">
                  <c:v>41275</c:v>
                </c:pt>
                <c:pt idx="2">
                  <c:v>41306</c:v>
                </c:pt>
                <c:pt idx="3">
                  <c:v>41334</c:v>
                </c:pt>
                <c:pt idx="4">
                  <c:v>41365</c:v>
                </c:pt>
                <c:pt idx="5">
                  <c:v>41395</c:v>
                </c:pt>
                <c:pt idx="6">
                  <c:v>41426</c:v>
                </c:pt>
                <c:pt idx="7">
                  <c:v>41456</c:v>
                </c:pt>
                <c:pt idx="8">
                  <c:v>41487</c:v>
                </c:pt>
                <c:pt idx="9">
                  <c:v>41518</c:v>
                </c:pt>
                <c:pt idx="10">
                  <c:v>41548</c:v>
                </c:pt>
                <c:pt idx="11">
                  <c:v>41579</c:v>
                </c:pt>
                <c:pt idx="12">
                  <c:v>41609</c:v>
                </c:pt>
              </c:numCache>
            </c:numRef>
          </c:cat>
          <c:val>
            <c:numRef>
              <c:f>'Город весь'!$D$296:$D$308</c:f>
              <c:numCache>
                <c:formatCode>#,##0</c:formatCode>
                <c:ptCount val="13"/>
                <c:pt idx="0">
                  <c:v>88675.856387472726</c:v>
                </c:pt>
                <c:pt idx="1">
                  <c:v>88849.181874033995</c:v>
                </c:pt>
                <c:pt idx="2">
                  <c:v>89440.444891007661</c:v>
                </c:pt>
                <c:pt idx="3">
                  <c:v>89909.792566863704</c:v>
                </c:pt>
                <c:pt idx="4">
                  <c:v>89507.597316499305</c:v>
                </c:pt>
                <c:pt idx="5">
                  <c:v>89263.808233578573</c:v>
                </c:pt>
                <c:pt idx="6">
                  <c:v>89188.991146343775</c:v>
                </c:pt>
                <c:pt idx="7">
                  <c:v>89327.798838950184</c:v>
                </c:pt>
                <c:pt idx="8">
                  <c:v>89616.132681337927</c:v>
                </c:pt>
                <c:pt idx="9">
                  <c:v>89984.63216156351</c:v>
                </c:pt>
                <c:pt idx="10">
                  <c:v>90160.146377979923</c:v>
                </c:pt>
                <c:pt idx="11">
                  <c:v>90312.745234766204</c:v>
                </c:pt>
                <c:pt idx="12">
                  <c:v>90307.962996678121</c:v>
                </c:pt>
              </c:numCache>
            </c:numRef>
          </c:val>
        </c:ser>
        <c:ser>
          <c:idx val="1"/>
          <c:order val="1"/>
          <c:tx>
            <c:strRef>
              <c:f>'Город весь'!$E$272</c:f>
              <c:strCache>
                <c:ptCount val="1"/>
                <c:pt idx="0">
                  <c:v>Старая панель</c:v>
                </c:pt>
              </c:strCache>
            </c:strRef>
          </c:tx>
          <c:marker>
            <c:symbol val="none"/>
          </c:marker>
          <c:cat>
            <c:numRef>
              <c:f>'Город весь'!$A$296:$A$308</c:f>
              <c:numCache>
                <c:formatCode>[$-419]mmmm\ yyyy;@</c:formatCode>
                <c:ptCount val="13"/>
                <c:pt idx="0">
                  <c:v>41244</c:v>
                </c:pt>
                <c:pt idx="1">
                  <c:v>41275</c:v>
                </c:pt>
                <c:pt idx="2">
                  <c:v>41306</c:v>
                </c:pt>
                <c:pt idx="3">
                  <c:v>41334</c:v>
                </c:pt>
                <c:pt idx="4">
                  <c:v>41365</c:v>
                </c:pt>
                <c:pt idx="5">
                  <c:v>41395</c:v>
                </c:pt>
                <c:pt idx="6">
                  <c:v>41426</c:v>
                </c:pt>
                <c:pt idx="7">
                  <c:v>41456</c:v>
                </c:pt>
                <c:pt idx="8">
                  <c:v>41487</c:v>
                </c:pt>
                <c:pt idx="9">
                  <c:v>41518</c:v>
                </c:pt>
                <c:pt idx="10">
                  <c:v>41548</c:v>
                </c:pt>
                <c:pt idx="11">
                  <c:v>41579</c:v>
                </c:pt>
                <c:pt idx="12">
                  <c:v>41609</c:v>
                </c:pt>
              </c:numCache>
            </c:numRef>
          </c:cat>
          <c:val>
            <c:numRef>
              <c:f>'Город весь'!$E$296:$E$308</c:f>
              <c:numCache>
                <c:formatCode>#,##0</c:formatCode>
                <c:ptCount val="13"/>
                <c:pt idx="0">
                  <c:v>86596.027758972341</c:v>
                </c:pt>
                <c:pt idx="1">
                  <c:v>86883.606709244239</c:v>
                </c:pt>
                <c:pt idx="2">
                  <c:v>87466.178297122024</c:v>
                </c:pt>
                <c:pt idx="3">
                  <c:v>87501.222614526559</c:v>
                </c:pt>
                <c:pt idx="4">
                  <c:v>87068.98484388458</c:v>
                </c:pt>
                <c:pt idx="5">
                  <c:v>86533.212271287295</c:v>
                </c:pt>
                <c:pt idx="6">
                  <c:v>86429.183295306138</c:v>
                </c:pt>
                <c:pt idx="7">
                  <c:v>86142.827798432132</c:v>
                </c:pt>
                <c:pt idx="8">
                  <c:v>86369.315431723124</c:v>
                </c:pt>
                <c:pt idx="9">
                  <c:v>86750.640832781399</c:v>
                </c:pt>
                <c:pt idx="10">
                  <c:v>86705.085878706945</c:v>
                </c:pt>
                <c:pt idx="11">
                  <c:v>86667.733066325469</c:v>
                </c:pt>
                <c:pt idx="12">
                  <c:v>86366.002745252277</c:v>
                </c:pt>
              </c:numCache>
            </c:numRef>
          </c:val>
        </c:ser>
        <c:marker val="1"/>
        <c:axId val="62743296"/>
        <c:axId val="62757888"/>
      </c:lineChart>
      <c:dateAx>
        <c:axId val="62743296"/>
        <c:scaling>
          <c:orientation val="minMax"/>
        </c:scaling>
        <c:axPos val="b"/>
        <c:minorGridlines/>
        <c:numFmt formatCode="mmm\ yy" sourceLinked="0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2757888"/>
        <c:crossesAt val="83000"/>
        <c:auto val="1"/>
        <c:lblOffset val="100"/>
        <c:majorUnit val="3"/>
        <c:majorTimeUnit val="months"/>
      </c:dateAx>
      <c:valAx>
        <c:axId val="62757888"/>
        <c:scaling>
          <c:orientation val="minMax"/>
          <c:max val="92000"/>
          <c:min val="83000"/>
        </c:scaling>
        <c:axPos val="l"/>
        <c:majorGridlines/>
        <c:numFmt formatCode="#,##0" sourceLinked="0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2743296"/>
        <c:crosses val="autoZero"/>
        <c:crossBetween val="between"/>
        <c:majorUnit val="1500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legend>
      <c:legendPos val="r"/>
      <c:layout>
        <c:manualLayout>
          <c:xMode val="edge"/>
          <c:yMode val="edge"/>
          <c:x val="0.55327468230694032"/>
          <c:y val="0.55408527576437061"/>
          <c:w val="0.40762463343108485"/>
          <c:h val="0.23841129130381841"/>
        </c:manualLayout>
      </c:layout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  <c:userShapes r:id="rId3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2"/>
  <c:chart>
    <c:plotArea>
      <c:layout>
        <c:manualLayout>
          <c:layoutTarget val="inner"/>
          <c:xMode val="edge"/>
          <c:yMode val="edge"/>
          <c:x val="0.19325153374233339"/>
          <c:y val="5.5555555555555455E-2"/>
          <c:w val="0.76380368098160001"/>
          <c:h val="0.75694444444445741"/>
        </c:manualLayout>
      </c:layout>
      <c:lineChart>
        <c:grouping val="standard"/>
        <c:ser>
          <c:idx val="0"/>
          <c:order val="0"/>
          <c:tx>
            <c:strRef>
              <c:f>'Город весь'!$F$272</c:f>
              <c:strCache>
                <c:ptCount val="1"/>
                <c:pt idx="0">
                  <c:v>Сталинские</c:v>
                </c:pt>
              </c:strCache>
            </c:strRef>
          </c:tx>
          <c:marker>
            <c:symbol val="none"/>
          </c:marker>
          <c:cat>
            <c:numRef>
              <c:f>'Город весь'!$A$296:$A$308</c:f>
              <c:numCache>
                <c:formatCode>[$-419]mmmm\ yyyy;@</c:formatCode>
                <c:ptCount val="13"/>
                <c:pt idx="0">
                  <c:v>41244</c:v>
                </c:pt>
                <c:pt idx="1">
                  <c:v>41275</c:v>
                </c:pt>
                <c:pt idx="2">
                  <c:v>41306</c:v>
                </c:pt>
                <c:pt idx="3">
                  <c:v>41334</c:v>
                </c:pt>
                <c:pt idx="4">
                  <c:v>41365</c:v>
                </c:pt>
                <c:pt idx="5">
                  <c:v>41395</c:v>
                </c:pt>
                <c:pt idx="6">
                  <c:v>41426</c:v>
                </c:pt>
                <c:pt idx="7">
                  <c:v>41456</c:v>
                </c:pt>
                <c:pt idx="8">
                  <c:v>41487</c:v>
                </c:pt>
                <c:pt idx="9">
                  <c:v>41518</c:v>
                </c:pt>
                <c:pt idx="10">
                  <c:v>41548</c:v>
                </c:pt>
                <c:pt idx="11">
                  <c:v>41579</c:v>
                </c:pt>
                <c:pt idx="12">
                  <c:v>41609</c:v>
                </c:pt>
              </c:numCache>
            </c:numRef>
          </c:cat>
          <c:val>
            <c:numRef>
              <c:f>'Город весь'!$F$296:$F$308</c:f>
              <c:numCache>
                <c:formatCode>#,##0</c:formatCode>
                <c:ptCount val="13"/>
                <c:pt idx="0">
                  <c:v>101385.79947170404</c:v>
                </c:pt>
                <c:pt idx="1">
                  <c:v>101055.36387989456</c:v>
                </c:pt>
                <c:pt idx="2">
                  <c:v>101944.54949764356</c:v>
                </c:pt>
                <c:pt idx="3">
                  <c:v>102191.13696941479</c:v>
                </c:pt>
                <c:pt idx="4">
                  <c:v>101953.51111726741</c:v>
                </c:pt>
                <c:pt idx="5">
                  <c:v>101682.54121864405</c:v>
                </c:pt>
                <c:pt idx="6">
                  <c:v>101635.32100639673</c:v>
                </c:pt>
                <c:pt idx="7">
                  <c:v>102672.53274023354</c:v>
                </c:pt>
                <c:pt idx="8">
                  <c:v>103197.96379256893</c:v>
                </c:pt>
                <c:pt idx="9">
                  <c:v>103001.49838140669</c:v>
                </c:pt>
                <c:pt idx="10">
                  <c:v>102561.97142417559</c:v>
                </c:pt>
                <c:pt idx="11">
                  <c:v>101823.38092381053</c:v>
                </c:pt>
                <c:pt idx="12">
                  <c:v>102061.17824682684</c:v>
                </c:pt>
              </c:numCache>
            </c:numRef>
          </c:val>
        </c:ser>
        <c:ser>
          <c:idx val="1"/>
          <c:order val="1"/>
          <c:tx>
            <c:strRef>
              <c:f>'Город весь'!$G$272</c:f>
              <c:strCache>
                <c:ptCount val="1"/>
                <c:pt idx="0">
                  <c:v>Старый фонд</c:v>
                </c:pt>
              </c:strCache>
            </c:strRef>
          </c:tx>
          <c:marker>
            <c:symbol val="none"/>
          </c:marker>
          <c:cat>
            <c:numRef>
              <c:f>'Город весь'!$A$296:$A$308</c:f>
              <c:numCache>
                <c:formatCode>[$-419]mmmm\ yyyy;@</c:formatCode>
                <c:ptCount val="13"/>
                <c:pt idx="0">
                  <c:v>41244</c:v>
                </c:pt>
                <c:pt idx="1">
                  <c:v>41275</c:v>
                </c:pt>
                <c:pt idx="2">
                  <c:v>41306</c:v>
                </c:pt>
                <c:pt idx="3">
                  <c:v>41334</c:v>
                </c:pt>
                <c:pt idx="4">
                  <c:v>41365</c:v>
                </c:pt>
                <c:pt idx="5">
                  <c:v>41395</c:v>
                </c:pt>
                <c:pt idx="6">
                  <c:v>41426</c:v>
                </c:pt>
                <c:pt idx="7">
                  <c:v>41456</c:v>
                </c:pt>
                <c:pt idx="8">
                  <c:v>41487</c:v>
                </c:pt>
                <c:pt idx="9">
                  <c:v>41518</c:v>
                </c:pt>
                <c:pt idx="10">
                  <c:v>41548</c:v>
                </c:pt>
                <c:pt idx="11">
                  <c:v>41579</c:v>
                </c:pt>
                <c:pt idx="12">
                  <c:v>41609</c:v>
                </c:pt>
              </c:numCache>
            </c:numRef>
          </c:cat>
          <c:val>
            <c:numRef>
              <c:f>'Город весь'!$G$296:$G$308</c:f>
              <c:numCache>
                <c:formatCode>#,##0</c:formatCode>
                <c:ptCount val="13"/>
                <c:pt idx="0">
                  <c:v>93781.246624287291</c:v>
                </c:pt>
                <c:pt idx="1">
                  <c:v>94055.902359636268</c:v>
                </c:pt>
                <c:pt idx="2">
                  <c:v>93783.859879541313</c:v>
                </c:pt>
                <c:pt idx="3">
                  <c:v>93778.302908306141</c:v>
                </c:pt>
                <c:pt idx="4">
                  <c:v>93309.402889923673</c:v>
                </c:pt>
                <c:pt idx="5">
                  <c:v>93594.498258097941</c:v>
                </c:pt>
                <c:pt idx="6">
                  <c:v>93715.757189037511</c:v>
                </c:pt>
                <c:pt idx="7">
                  <c:v>94742.879720186873</c:v>
                </c:pt>
                <c:pt idx="8">
                  <c:v>94957.046483857775</c:v>
                </c:pt>
                <c:pt idx="9">
                  <c:v>95321.535614803463</c:v>
                </c:pt>
                <c:pt idx="10">
                  <c:v>95030.629876725448</c:v>
                </c:pt>
                <c:pt idx="11">
                  <c:v>94751.263690100692</c:v>
                </c:pt>
                <c:pt idx="12">
                  <c:v>94583.979080940087</c:v>
                </c:pt>
              </c:numCache>
            </c:numRef>
          </c:val>
        </c:ser>
        <c:ser>
          <c:idx val="2"/>
          <c:order val="2"/>
          <c:tx>
            <c:strRef>
              <c:f>'Город весь'!$H$272</c:f>
              <c:strCache>
                <c:ptCount val="1"/>
                <c:pt idx="0">
                  <c:v>Старый фонд КР</c:v>
                </c:pt>
              </c:strCache>
            </c:strRef>
          </c:tx>
          <c:marker>
            <c:symbol val="none"/>
          </c:marker>
          <c:cat>
            <c:numRef>
              <c:f>'Город весь'!$A$296:$A$308</c:f>
              <c:numCache>
                <c:formatCode>[$-419]mmmm\ yyyy;@</c:formatCode>
                <c:ptCount val="13"/>
                <c:pt idx="0">
                  <c:v>41244</c:v>
                </c:pt>
                <c:pt idx="1">
                  <c:v>41275</c:v>
                </c:pt>
                <c:pt idx="2">
                  <c:v>41306</c:v>
                </c:pt>
                <c:pt idx="3">
                  <c:v>41334</c:v>
                </c:pt>
                <c:pt idx="4">
                  <c:v>41365</c:v>
                </c:pt>
                <c:pt idx="5">
                  <c:v>41395</c:v>
                </c:pt>
                <c:pt idx="6">
                  <c:v>41426</c:v>
                </c:pt>
                <c:pt idx="7">
                  <c:v>41456</c:v>
                </c:pt>
                <c:pt idx="8">
                  <c:v>41487</c:v>
                </c:pt>
                <c:pt idx="9">
                  <c:v>41518</c:v>
                </c:pt>
                <c:pt idx="10">
                  <c:v>41548</c:v>
                </c:pt>
                <c:pt idx="11">
                  <c:v>41579</c:v>
                </c:pt>
                <c:pt idx="12">
                  <c:v>41609</c:v>
                </c:pt>
              </c:numCache>
            </c:numRef>
          </c:cat>
          <c:val>
            <c:numRef>
              <c:f>'Город весь'!$H$296:$H$308</c:f>
              <c:numCache>
                <c:formatCode>#,##0</c:formatCode>
                <c:ptCount val="13"/>
                <c:pt idx="0">
                  <c:v>100737.40786648142</c:v>
                </c:pt>
                <c:pt idx="1">
                  <c:v>100875.62430579182</c:v>
                </c:pt>
                <c:pt idx="2">
                  <c:v>101343.81012029956</c:v>
                </c:pt>
                <c:pt idx="3">
                  <c:v>101504.50965489127</c:v>
                </c:pt>
                <c:pt idx="4">
                  <c:v>102082.52976495519</c:v>
                </c:pt>
                <c:pt idx="5">
                  <c:v>101962.4340834207</c:v>
                </c:pt>
                <c:pt idx="6">
                  <c:v>101333.65275647925</c:v>
                </c:pt>
                <c:pt idx="7">
                  <c:v>102092.65647931249</c:v>
                </c:pt>
                <c:pt idx="8">
                  <c:v>102068.82920827226</c:v>
                </c:pt>
                <c:pt idx="9">
                  <c:v>102735.87868138078</c:v>
                </c:pt>
                <c:pt idx="10">
                  <c:v>103145.67746037623</c:v>
                </c:pt>
                <c:pt idx="11">
                  <c:v>103137.85358107924</c:v>
                </c:pt>
                <c:pt idx="12">
                  <c:v>102383.00209435966</c:v>
                </c:pt>
              </c:numCache>
            </c:numRef>
          </c:val>
        </c:ser>
        <c:marker val="1"/>
        <c:axId val="62563840"/>
        <c:axId val="62565376"/>
      </c:lineChart>
      <c:dateAx>
        <c:axId val="62563840"/>
        <c:scaling>
          <c:orientation val="minMax"/>
        </c:scaling>
        <c:axPos val="b"/>
        <c:minorGridlines/>
        <c:numFmt formatCode="mmm\ yy" sourceLinked="0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2565376"/>
        <c:crossesAt val="92000"/>
        <c:auto val="1"/>
        <c:lblOffset val="100"/>
        <c:majorUnit val="3"/>
        <c:majorTimeUnit val="months"/>
      </c:dateAx>
      <c:valAx>
        <c:axId val="62565376"/>
        <c:scaling>
          <c:orientation val="minMax"/>
          <c:max val="104000"/>
          <c:min val="92000"/>
        </c:scaling>
        <c:axPos val="l"/>
        <c:majorGridlines/>
        <c:numFmt formatCode="#,##0" sourceLinked="0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2563840"/>
        <c:crosses val="autoZero"/>
        <c:crossBetween val="between"/>
        <c:majorUnit val="2000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legend>
      <c:legendPos val="r"/>
      <c:layout>
        <c:manualLayout>
          <c:xMode val="edge"/>
          <c:yMode val="edge"/>
          <c:x val="0.37083705520416532"/>
          <c:y val="0.27083624963546232"/>
          <c:w val="0.54927412761929362"/>
          <c:h val="0.31944663167104553"/>
        </c:manualLayout>
      </c:layout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7"/>
  <c:chart>
    <c:plotArea>
      <c:layout>
        <c:manualLayout>
          <c:layoutTarget val="inner"/>
          <c:xMode val="edge"/>
          <c:yMode val="edge"/>
          <c:x val="0.13235294117647281"/>
          <c:y val="3.1963470319634701E-2"/>
          <c:w val="0.82058823529411762"/>
          <c:h val="0.84931506849315064"/>
        </c:manualLayout>
      </c:layout>
      <c:barChart>
        <c:barDir val="col"/>
        <c:grouping val="clustered"/>
        <c:ser>
          <c:idx val="0"/>
          <c:order val="0"/>
          <c:cat>
            <c:numRef>
              <c:f>'Город весь'!$A$28:$A$40</c:f>
              <c:numCache>
                <c:formatCode>[$-419]mmmm\ yyyy;@</c:formatCode>
                <c:ptCount val="13"/>
                <c:pt idx="0">
                  <c:v>41244</c:v>
                </c:pt>
                <c:pt idx="1">
                  <c:v>41275</c:v>
                </c:pt>
                <c:pt idx="2">
                  <c:v>41306</c:v>
                </c:pt>
                <c:pt idx="3">
                  <c:v>41334</c:v>
                </c:pt>
                <c:pt idx="4">
                  <c:v>41365</c:v>
                </c:pt>
                <c:pt idx="5">
                  <c:v>41395</c:v>
                </c:pt>
                <c:pt idx="6">
                  <c:v>41426</c:v>
                </c:pt>
                <c:pt idx="7">
                  <c:v>41456</c:v>
                </c:pt>
                <c:pt idx="8">
                  <c:v>41487</c:v>
                </c:pt>
                <c:pt idx="9">
                  <c:v>41518</c:v>
                </c:pt>
                <c:pt idx="10">
                  <c:v>41548</c:v>
                </c:pt>
                <c:pt idx="11">
                  <c:v>41579</c:v>
                </c:pt>
                <c:pt idx="12">
                  <c:v>41609</c:v>
                </c:pt>
              </c:numCache>
            </c:numRef>
          </c:cat>
          <c:val>
            <c:numRef>
              <c:f>'Город весь'!$C$28:$C$40</c:f>
              <c:numCache>
                <c:formatCode>0.00%</c:formatCode>
                <c:ptCount val="13"/>
                <c:pt idx="0">
                  <c:v>2.8543896264727753E-3</c:v>
                </c:pt>
                <c:pt idx="1">
                  <c:v>-7.8423597555954405E-4</c:v>
                </c:pt>
                <c:pt idx="2">
                  <c:v>2.2916427557977403E-3</c:v>
                </c:pt>
                <c:pt idx="3">
                  <c:v>1.9875998009042384E-3</c:v>
                </c:pt>
                <c:pt idx="4">
                  <c:v>-4.7547406616315069E-3</c:v>
                </c:pt>
                <c:pt idx="5">
                  <c:v>2.1308239459538747E-4</c:v>
                </c:pt>
                <c:pt idx="6">
                  <c:v>-5.4552182293321483E-4</c:v>
                </c:pt>
                <c:pt idx="7">
                  <c:v>3.2811880835919016E-3</c:v>
                </c:pt>
                <c:pt idx="8">
                  <c:v>4.6730800199157319E-3</c:v>
                </c:pt>
                <c:pt idx="9">
                  <c:v>2.7820554151560817E-3</c:v>
                </c:pt>
                <c:pt idx="10">
                  <c:v>-1.686217660005207E-3</c:v>
                </c:pt>
                <c:pt idx="11">
                  <c:v>1.3517281701069805E-3</c:v>
                </c:pt>
                <c:pt idx="12">
                  <c:v>6.0905767678387512E-4</c:v>
                </c:pt>
              </c:numCache>
            </c:numRef>
          </c:val>
        </c:ser>
        <c:axId val="68968448"/>
        <c:axId val="68970368"/>
      </c:barChart>
      <c:dateAx>
        <c:axId val="68968448"/>
        <c:scaling>
          <c:orientation val="minMax"/>
        </c:scaling>
        <c:axPos val="b"/>
        <c:minorGridlines/>
        <c:numFmt formatCode="mmm\ yy" sourceLinked="0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8970368"/>
        <c:crosses val="autoZero"/>
        <c:auto val="1"/>
        <c:lblOffset val="100"/>
        <c:majorUnit val="3"/>
        <c:majorTimeUnit val="months"/>
      </c:dateAx>
      <c:valAx>
        <c:axId val="68970368"/>
        <c:scaling>
          <c:orientation val="minMax"/>
          <c:max val="1.4000000000000002E-2"/>
        </c:scaling>
        <c:axPos val="l"/>
        <c:majorGridlines/>
        <c:numFmt formatCode="0.0%" sourceLinked="0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8968448"/>
        <c:crosses val="autoZero"/>
        <c:crossBetween val="between"/>
        <c:majorUnit val="2.0000000000000052E-3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7"/>
  <c:chart>
    <c:plotArea>
      <c:layout>
        <c:manualLayout>
          <c:layoutTarget val="inner"/>
          <c:xMode val="edge"/>
          <c:yMode val="edge"/>
          <c:x val="0.19164705952253641"/>
          <c:y val="6.2548571133922114E-3"/>
          <c:w val="0.7479584803869147"/>
          <c:h val="0.88243851953342245"/>
        </c:manualLayout>
      </c:layout>
      <c:barChart>
        <c:barDir val="bar"/>
        <c:grouping val="clustered"/>
        <c:ser>
          <c:idx val="0"/>
          <c:order val="0"/>
          <c:cat>
            <c:strRef>
              <c:f>'Город весь'!$A$45:$A$53</c:f>
              <c:strCache>
                <c:ptCount val="9"/>
                <c:pt idx="0">
                  <c:v>&lt;60</c:v>
                </c:pt>
                <c:pt idx="1">
                  <c:v>60-70</c:v>
                </c:pt>
                <c:pt idx="2">
                  <c:v>70-80</c:v>
                </c:pt>
                <c:pt idx="3">
                  <c:v>80-90</c:v>
                </c:pt>
                <c:pt idx="4">
                  <c:v>90-100</c:v>
                </c:pt>
                <c:pt idx="5">
                  <c:v>100-110</c:v>
                </c:pt>
                <c:pt idx="6">
                  <c:v>110-120</c:v>
                </c:pt>
                <c:pt idx="7">
                  <c:v>120-130</c:v>
                </c:pt>
                <c:pt idx="8">
                  <c:v>&gt;130</c:v>
                </c:pt>
              </c:strCache>
            </c:strRef>
          </c:cat>
          <c:val>
            <c:numRef>
              <c:f>'Город весь'!$C$45:$C$53</c:f>
              <c:numCache>
                <c:formatCode>0.00%</c:formatCode>
                <c:ptCount val="9"/>
                <c:pt idx="0">
                  <c:v>9.3504381606287837E-3</c:v>
                </c:pt>
                <c:pt idx="1">
                  <c:v>4.5126027644773692E-2</c:v>
                </c:pt>
                <c:pt idx="2">
                  <c:v>0.1516397145180233</c:v>
                </c:pt>
                <c:pt idx="3">
                  <c:v>0.22436534465624719</c:v>
                </c:pt>
                <c:pt idx="4">
                  <c:v>0.23010208690938658</c:v>
                </c:pt>
                <c:pt idx="5">
                  <c:v>0.16514590297226489</c:v>
                </c:pt>
                <c:pt idx="6">
                  <c:v>7.5300388472310062E-2</c:v>
                </c:pt>
                <c:pt idx="7">
                  <c:v>3.7311410244827897E-2</c:v>
                </c:pt>
                <c:pt idx="8">
                  <c:v>6.1658686421537628E-2</c:v>
                </c:pt>
              </c:numCache>
            </c:numRef>
          </c:val>
        </c:ser>
        <c:axId val="59839616"/>
        <c:axId val="59855616"/>
      </c:barChart>
      <c:catAx>
        <c:axId val="59839616"/>
        <c:scaling>
          <c:orientation val="minMax"/>
        </c:scaling>
        <c:axPos val="l"/>
        <c:minorGridlines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9855616"/>
        <c:crosses val="autoZero"/>
        <c:auto val="1"/>
        <c:lblAlgn val="ctr"/>
        <c:lblOffset val="100"/>
      </c:catAx>
      <c:valAx>
        <c:axId val="59855616"/>
        <c:scaling>
          <c:orientation val="minMax"/>
          <c:max val="0.25"/>
        </c:scaling>
        <c:axPos val="b"/>
        <c:majorGridlines/>
        <c:numFmt formatCode="0%" sourceLinked="0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9839616"/>
        <c:crosses val="autoZero"/>
        <c:crossBetween val="between"/>
        <c:majorUnit val="0.05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7"/>
  <c:chart>
    <c:plotArea>
      <c:layout>
        <c:manualLayout>
          <c:layoutTarget val="inner"/>
          <c:xMode val="edge"/>
          <c:yMode val="edge"/>
          <c:x val="8.5714285714285715E-2"/>
          <c:y val="3.1128404669260701E-2"/>
          <c:w val="0.89323308270675605"/>
          <c:h val="0.8638132295719847"/>
        </c:manualLayout>
      </c:layout>
      <c:barChart>
        <c:barDir val="col"/>
        <c:grouping val="clustered"/>
        <c:ser>
          <c:idx val="0"/>
          <c:order val="0"/>
          <c:cat>
            <c:numRef>
              <c:f>'Город весь'!$A$85:$A$97</c:f>
              <c:numCache>
                <c:formatCode>[$-419]mmmm\ yyyy;@</c:formatCode>
                <c:ptCount val="13"/>
                <c:pt idx="0">
                  <c:v>41244</c:v>
                </c:pt>
                <c:pt idx="1">
                  <c:v>41275</c:v>
                </c:pt>
                <c:pt idx="2">
                  <c:v>41306</c:v>
                </c:pt>
                <c:pt idx="3">
                  <c:v>41334</c:v>
                </c:pt>
                <c:pt idx="4">
                  <c:v>41365</c:v>
                </c:pt>
                <c:pt idx="5">
                  <c:v>41395</c:v>
                </c:pt>
                <c:pt idx="6">
                  <c:v>41426</c:v>
                </c:pt>
                <c:pt idx="7">
                  <c:v>41456</c:v>
                </c:pt>
                <c:pt idx="8">
                  <c:v>41487</c:v>
                </c:pt>
                <c:pt idx="9">
                  <c:v>41518</c:v>
                </c:pt>
                <c:pt idx="10">
                  <c:v>41548</c:v>
                </c:pt>
                <c:pt idx="11">
                  <c:v>41579</c:v>
                </c:pt>
                <c:pt idx="12">
                  <c:v>41609</c:v>
                </c:pt>
              </c:numCache>
            </c:numRef>
          </c:cat>
          <c:val>
            <c:numRef>
              <c:f>'Город весь'!$B$85:$B$97</c:f>
              <c:numCache>
                <c:formatCode>General</c:formatCode>
                <c:ptCount val="13"/>
                <c:pt idx="0">
                  <c:v>21007</c:v>
                </c:pt>
                <c:pt idx="1">
                  <c:v>19349</c:v>
                </c:pt>
                <c:pt idx="2">
                  <c:v>23397</c:v>
                </c:pt>
                <c:pt idx="3">
                  <c:v>23266</c:v>
                </c:pt>
                <c:pt idx="4">
                  <c:v>23020</c:v>
                </c:pt>
                <c:pt idx="5">
                  <c:v>21108</c:v>
                </c:pt>
                <c:pt idx="6">
                  <c:v>21901</c:v>
                </c:pt>
                <c:pt idx="7">
                  <c:v>20186</c:v>
                </c:pt>
                <c:pt idx="8">
                  <c:v>19763</c:v>
                </c:pt>
                <c:pt idx="9" formatCode="0">
                  <c:v>19786</c:v>
                </c:pt>
                <c:pt idx="10" formatCode="0">
                  <c:v>23210</c:v>
                </c:pt>
                <c:pt idx="11" formatCode="0">
                  <c:v>23009</c:v>
                </c:pt>
                <c:pt idx="12" formatCode="0">
                  <c:v>22138</c:v>
                </c:pt>
              </c:numCache>
            </c:numRef>
          </c:val>
        </c:ser>
        <c:axId val="69084672"/>
        <c:axId val="69086208"/>
      </c:barChart>
      <c:dateAx>
        <c:axId val="69084672"/>
        <c:scaling>
          <c:orientation val="minMax"/>
        </c:scaling>
        <c:axPos val="b"/>
        <c:minorGridlines/>
        <c:numFmt formatCode="mmm\ yy" sourceLinked="0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9086208"/>
        <c:crosses val="autoZero"/>
        <c:auto val="1"/>
        <c:lblOffset val="100"/>
      </c:dateAx>
      <c:valAx>
        <c:axId val="69086208"/>
        <c:scaling>
          <c:orientation val="minMax"/>
          <c:max val="30000"/>
        </c:scaling>
        <c:axPos val="l"/>
        <c:majorGridlines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9084672"/>
        <c:crosses val="autoZero"/>
        <c:crossBetween val="between"/>
        <c:majorUnit val="6000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7"/>
  <c:chart>
    <c:plotArea>
      <c:layout>
        <c:manualLayout>
          <c:layoutTarget val="inner"/>
          <c:xMode val="edge"/>
          <c:yMode val="edge"/>
          <c:x val="4.3076923076923103E-2"/>
          <c:y val="2.7874564459930411E-2"/>
          <c:w val="0.94461538461538463"/>
          <c:h val="0.87804878048780965"/>
        </c:manualLayout>
      </c:layout>
      <c:barChart>
        <c:barDir val="col"/>
        <c:grouping val="clustered"/>
        <c:ser>
          <c:idx val="0"/>
          <c:order val="0"/>
          <c:cat>
            <c:numRef>
              <c:f>'Город весь'!$A$124:$A$136</c:f>
              <c:numCache>
                <c:formatCode>[$-419]mmmm\ yyyy;@</c:formatCode>
                <c:ptCount val="13"/>
                <c:pt idx="0">
                  <c:v>41214</c:v>
                </c:pt>
                <c:pt idx="1">
                  <c:v>41244</c:v>
                </c:pt>
                <c:pt idx="2">
                  <c:v>41275</c:v>
                </c:pt>
                <c:pt idx="3">
                  <c:v>41306</c:v>
                </c:pt>
                <c:pt idx="4">
                  <c:v>41334</c:v>
                </c:pt>
                <c:pt idx="5">
                  <c:v>41365</c:v>
                </c:pt>
                <c:pt idx="6">
                  <c:v>41395</c:v>
                </c:pt>
                <c:pt idx="7">
                  <c:v>41426</c:v>
                </c:pt>
                <c:pt idx="8">
                  <c:v>41456</c:v>
                </c:pt>
                <c:pt idx="9">
                  <c:v>41487</c:v>
                </c:pt>
                <c:pt idx="10">
                  <c:v>41518</c:v>
                </c:pt>
                <c:pt idx="11">
                  <c:v>41548</c:v>
                </c:pt>
                <c:pt idx="12">
                  <c:v>41579</c:v>
                </c:pt>
              </c:numCache>
            </c:numRef>
          </c:cat>
          <c:val>
            <c:numRef>
              <c:f>'Город весь'!$B$124:$B$136</c:f>
              <c:numCache>
                <c:formatCode>0.0</c:formatCode>
                <c:ptCount val="13"/>
                <c:pt idx="0">
                  <c:v>41.764449543571544</c:v>
                </c:pt>
                <c:pt idx="1">
                  <c:v>43.881632890335901</c:v>
                </c:pt>
                <c:pt idx="2">
                  <c:v>50.631609023236237</c:v>
                </c:pt>
                <c:pt idx="3">
                  <c:v>42.419274160181281</c:v>
                </c:pt>
                <c:pt idx="4">
                  <c:v>45.281484010572271</c:v>
                </c:pt>
                <c:pt idx="5">
                  <c:v>44.236405062865416</c:v>
                </c:pt>
                <c:pt idx="6">
                  <c:v>46.755679475457427</c:v>
                </c:pt>
                <c:pt idx="7">
                  <c:v>49.022017191987452</c:v>
                </c:pt>
                <c:pt idx="8">
                  <c:v>53.539206079279374</c:v>
                </c:pt>
                <c:pt idx="9">
                  <c:v>53.967625836162853</c:v>
                </c:pt>
                <c:pt idx="10">
                  <c:v>49.629445164132861</c:v>
                </c:pt>
                <c:pt idx="11">
                  <c:v>46.43580698208536</c:v>
                </c:pt>
                <c:pt idx="12">
                  <c:v>43.232427103047577</c:v>
                </c:pt>
              </c:numCache>
            </c:numRef>
          </c:val>
        </c:ser>
        <c:axId val="67555712"/>
        <c:axId val="67557248"/>
      </c:barChart>
      <c:dateAx>
        <c:axId val="67555712"/>
        <c:scaling>
          <c:orientation val="minMax"/>
        </c:scaling>
        <c:axPos val="b"/>
        <c:minorGridlines/>
        <c:numFmt formatCode="mmm\ yy" sourceLinked="0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7557248"/>
        <c:crosses val="autoZero"/>
        <c:auto val="1"/>
        <c:lblOffset val="100"/>
      </c:dateAx>
      <c:valAx>
        <c:axId val="67557248"/>
        <c:scaling>
          <c:orientation val="minMax"/>
        </c:scaling>
        <c:axPos val="l"/>
        <c:majorGridlines/>
        <c:minorGridlines/>
        <c:numFmt formatCode="0" sourceLinked="0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7555712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31"/>
  <c:chart>
    <c:plotArea>
      <c:layout>
        <c:manualLayout>
          <c:layoutTarget val="inner"/>
          <c:xMode val="edge"/>
          <c:yMode val="edge"/>
          <c:x val="0.11363636363636358"/>
          <c:y val="4.2105263157894736E-2"/>
          <c:w val="0.88311688311688308"/>
          <c:h val="0.8157894736842215"/>
        </c:manualLayout>
      </c:layout>
      <c:barChart>
        <c:barDir val="col"/>
        <c:grouping val="clustered"/>
        <c:ser>
          <c:idx val="0"/>
          <c:order val="0"/>
          <c:cat>
            <c:strRef>
              <c:f>'Город весь'!$A$142:$A$146</c:f>
              <c:strCache>
                <c:ptCount val="5"/>
                <c:pt idx="0">
                  <c:v>1ккв</c:v>
                </c:pt>
                <c:pt idx="1">
                  <c:v>2ккв</c:v>
                </c:pt>
                <c:pt idx="2">
                  <c:v>3ккв</c:v>
                </c:pt>
                <c:pt idx="3">
                  <c:v>4ккв</c:v>
                </c:pt>
                <c:pt idx="4">
                  <c:v>&gt;4ккв</c:v>
                </c:pt>
              </c:strCache>
            </c:strRef>
          </c:cat>
          <c:val>
            <c:numRef>
              <c:f>'Город весь'!$B$142:$B$146</c:f>
              <c:numCache>
                <c:formatCode>0</c:formatCode>
                <c:ptCount val="5"/>
                <c:pt idx="0">
                  <c:v>213.38870609668109</c:v>
                </c:pt>
                <c:pt idx="1">
                  <c:v>384.41173674658677</c:v>
                </c:pt>
                <c:pt idx="2">
                  <c:v>526.56508380230878</c:v>
                </c:pt>
                <c:pt idx="3">
                  <c:v>178.60321507936513</c:v>
                </c:pt>
                <c:pt idx="4">
                  <c:v>116.11842142857142</c:v>
                </c:pt>
              </c:numCache>
            </c:numRef>
          </c:val>
        </c:ser>
        <c:axId val="114424448"/>
        <c:axId val="114453504"/>
      </c:barChart>
      <c:catAx>
        <c:axId val="114424448"/>
        <c:scaling>
          <c:orientation val="minMax"/>
        </c:scaling>
        <c:axPos val="b"/>
        <c:minorGridlines/>
        <c:numFmt formatCode="General" sourceLinked="1"/>
        <c:tickLblPos val="nextTo"/>
        <c:txPr>
          <a:bodyPr rot="0" vert="horz"/>
          <a:lstStyle/>
          <a:p>
            <a:pPr>
              <a:defRPr sz="99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4453504"/>
        <c:crosses val="autoZero"/>
        <c:auto val="1"/>
        <c:lblAlgn val="ctr"/>
        <c:lblOffset val="100"/>
      </c:catAx>
      <c:valAx>
        <c:axId val="114453504"/>
        <c:scaling>
          <c:orientation val="minMax"/>
          <c:max val="700"/>
        </c:scaling>
        <c:axPos val="l"/>
        <c:majorGridlines/>
        <c:numFmt formatCode="0" sourceLinked="1"/>
        <c:tickLblPos val="nextTo"/>
        <c:txPr>
          <a:bodyPr rot="0" vert="horz"/>
          <a:lstStyle/>
          <a:p>
            <a:pPr>
              <a:defRPr sz="99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4424448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1795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31"/>
  <c:chart>
    <c:plotArea>
      <c:layout>
        <c:manualLayout>
          <c:layoutTarget val="inner"/>
          <c:xMode val="edge"/>
          <c:yMode val="edge"/>
          <c:x val="0.11363636363636358"/>
          <c:y val="4.2596491228071492E-2"/>
          <c:w val="0.88311688311688308"/>
          <c:h val="0.8157894736842215"/>
        </c:manualLayout>
      </c:layout>
      <c:barChart>
        <c:barDir val="col"/>
        <c:grouping val="clustered"/>
        <c:ser>
          <c:idx val="0"/>
          <c:order val="0"/>
          <c:cat>
            <c:strRef>
              <c:f>'Город весь'!$A$142:$A$146</c:f>
              <c:strCache>
                <c:ptCount val="5"/>
                <c:pt idx="0">
                  <c:v>1ккв</c:v>
                </c:pt>
                <c:pt idx="1">
                  <c:v>2ккв</c:v>
                </c:pt>
                <c:pt idx="2">
                  <c:v>3ккв</c:v>
                </c:pt>
                <c:pt idx="3">
                  <c:v>4ккв</c:v>
                </c:pt>
                <c:pt idx="4">
                  <c:v>&gt;4ккв</c:v>
                </c:pt>
              </c:strCache>
            </c:strRef>
          </c:cat>
          <c:val>
            <c:numRef>
              <c:f>'Город весь'!$C$142:$C$146</c:f>
              <c:numCache>
                <c:formatCode>0</c:formatCode>
                <c:ptCount val="5"/>
                <c:pt idx="0">
                  <c:v>236.51598374819611</c:v>
                </c:pt>
                <c:pt idx="1">
                  <c:v>403.80199365079375</c:v>
                </c:pt>
                <c:pt idx="2">
                  <c:v>525.56636227612262</c:v>
                </c:pt>
                <c:pt idx="3">
                  <c:v>173.69341428571431</c:v>
                </c:pt>
                <c:pt idx="4">
                  <c:v>100.86298809523809</c:v>
                </c:pt>
              </c:numCache>
            </c:numRef>
          </c:val>
        </c:ser>
        <c:axId val="61695104"/>
        <c:axId val="61696640"/>
      </c:barChart>
      <c:catAx>
        <c:axId val="61695104"/>
        <c:scaling>
          <c:orientation val="minMax"/>
        </c:scaling>
        <c:axPos val="b"/>
        <c:minorGridlines/>
        <c:numFmt formatCode="General" sourceLinked="1"/>
        <c:tickLblPos val="nextTo"/>
        <c:txPr>
          <a:bodyPr rot="0" vert="horz"/>
          <a:lstStyle/>
          <a:p>
            <a:pPr>
              <a:defRPr sz="99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1696640"/>
        <c:crosses val="autoZero"/>
        <c:auto val="1"/>
        <c:lblAlgn val="ctr"/>
        <c:lblOffset val="100"/>
      </c:catAx>
      <c:valAx>
        <c:axId val="61696640"/>
        <c:scaling>
          <c:orientation val="minMax"/>
          <c:max val="700"/>
        </c:scaling>
        <c:axPos val="l"/>
        <c:majorGridlines/>
        <c:numFmt formatCode="0" sourceLinked="1"/>
        <c:tickLblPos val="nextTo"/>
        <c:txPr>
          <a:bodyPr rot="0" vert="horz"/>
          <a:lstStyle/>
          <a:p>
            <a:pPr>
              <a:defRPr sz="99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1695104"/>
        <c:crosses val="autoZero"/>
        <c:crossBetween val="between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1795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7"/>
  <c:chart>
    <c:plotArea>
      <c:layout>
        <c:manualLayout>
          <c:layoutTarget val="inner"/>
          <c:xMode val="edge"/>
          <c:yMode val="edge"/>
          <c:x val="0.18515148083049815"/>
          <c:y val="3.5452410049677092E-3"/>
          <c:w val="0.75214407756828305"/>
          <c:h val="0.83657437533395751"/>
        </c:manualLayout>
      </c:layout>
      <c:barChart>
        <c:barDir val="bar"/>
        <c:grouping val="clustered"/>
        <c:ser>
          <c:idx val="0"/>
          <c:order val="0"/>
          <c:cat>
            <c:strRef>
              <c:f>'Город весь'!$A$158:$A$163</c:f>
              <c:strCache>
                <c:ptCount val="6"/>
                <c:pt idx="0">
                  <c:v>&lt;30</c:v>
                </c:pt>
                <c:pt idx="1">
                  <c:v>30-34</c:v>
                </c:pt>
                <c:pt idx="2">
                  <c:v>35-39</c:v>
                </c:pt>
                <c:pt idx="3">
                  <c:v>40-44</c:v>
                </c:pt>
                <c:pt idx="4">
                  <c:v>45-50</c:v>
                </c:pt>
                <c:pt idx="5">
                  <c:v>&gt;50</c:v>
                </c:pt>
              </c:strCache>
            </c:strRef>
          </c:cat>
          <c:val>
            <c:numRef>
              <c:f>'Город весь'!$C$158:$C$163</c:f>
              <c:numCache>
                <c:formatCode>0.00%</c:formatCode>
                <c:ptCount val="6"/>
                <c:pt idx="0">
                  <c:v>7.1099093367265789E-2</c:v>
                </c:pt>
                <c:pt idx="1">
                  <c:v>0.3096866550023859</c:v>
                </c:pt>
                <c:pt idx="2">
                  <c:v>0.2694448862732623</c:v>
                </c:pt>
                <c:pt idx="3">
                  <c:v>0.20979799586448228</c:v>
                </c:pt>
                <c:pt idx="4">
                  <c:v>9.6866550023858758E-2</c:v>
                </c:pt>
                <c:pt idx="5">
                  <c:v>4.3104819468745031E-2</c:v>
                </c:pt>
              </c:numCache>
            </c:numRef>
          </c:val>
        </c:ser>
        <c:axId val="114498944"/>
        <c:axId val="114514560"/>
      </c:barChart>
      <c:catAx>
        <c:axId val="114498944"/>
        <c:scaling>
          <c:orientation val="minMax"/>
        </c:scaling>
        <c:axPos val="l"/>
        <c:minorGridlines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4514560"/>
        <c:crosses val="autoZero"/>
        <c:auto val="1"/>
        <c:lblAlgn val="ctr"/>
        <c:lblOffset val="100"/>
      </c:catAx>
      <c:valAx>
        <c:axId val="114514560"/>
        <c:scaling>
          <c:orientation val="minMax"/>
          <c:max val="0.4"/>
        </c:scaling>
        <c:axPos val="b"/>
        <c:majorGridlines/>
        <c:numFmt formatCode="0%" sourceLinked="0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4498944"/>
        <c:crosses val="autoZero"/>
        <c:crossBetween val="between"/>
        <c:majorUnit val="0.1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7"/>
  <c:chart>
    <c:plotArea>
      <c:layout>
        <c:manualLayout>
          <c:layoutTarget val="inner"/>
          <c:xMode val="edge"/>
          <c:yMode val="edge"/>
          <c:x val="0.18515148083049829"/>
          <c:y val="3.5452410049677092E-3"/>
          <c:w val="0.74198439027747165"/>
          <c:h val="0.83657437533395751"/>
        </c:manualLayout>
      </c:layout>
      <c:barChart>
        <c:barDir val="bar"/>
        <c:grouping val="clustered"/>
        <c:ser>
          <c:idx val="0"/>
          <c:order val="0"/>
          <c:cat>
            <c:strRef>
              <c:f>'Город весь'!$E$158:$E$163</c:f>
              <c:strCache>
                <c:ptCount val="6"/>
                <c:pt idx="0">
                  <c:v>&lt;40</c:v>
                </c:pt>
                <c:pt idx="1">
                  <c:v>40-49</c:v>
                </c:pt>
                <c:pt idx="2">
                  <c:v>50-59</c:v>
                </c:pt>
                <c:pt idx="3">
                  <c:v>60-69</c:v>
                </c:pt>
                <c:pt idx="4">
                  <c:v>70-80</c:v>
                </c:pt>
                <c:pt idx="5">
                  <c:v>&gt;80</c:v>
                </c:pt>
              </c:strCache>
            </c:strRef>
          </c:cat>
          <c:val>
            <c:numRef>
              <c:f>'Город весь'!$G$158:$G$163</c:f>
              <c:numCache>
                <c:formatCode>0.00%</c:formatCode>
                <c:ptCount val="6"/>
                <c:pt idx="0">
                  <c:v>1.0155148095909733E-2</c:v>
                </c:pt>
                <c:pt idx="1">
                  <c:v>0.33131170662905501</c:v>
                </c:pt>
                <c:pt idx="2">
                  <c:v>0.31001410437235544</c:v>
                </c:pt>
                <c:pt idx="3">
                  <c:v>0.19097320169252469</c:v>
                </c:pt>
                <c:pt idx="4">
                  <c:v>9.915373765867419E-2</c:v>
                </c:pt>
                <c:pt idx="5">
                  <c:v>5.839210155148096E-2</c:v>
                </c:pt>
              </c:numCache>
            </c:numRef>
          </c:val>
        </c:ser>
        <c:axId val="111245952"/>
        <c:axId val="111272704"/>
      </c:barChart>
      <c:catAx>
        <c:axId val="111245952"/>
        <c:scaling>
          <c:orientation val="minMax"/>
        </c:scaling>
        <c:axPos val="l"/>
        <c:minorGridlines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1272704"/>
        <c:crosses val="autoZero"/>
        <c:auto val="1"/>
        <c:lblAlgn val="ctr"/>
        <c:lblOffset val="100"/>
      </c:catAx>
      <c:valAx>
        <c:axId val="111272704"/>
        <c:scaling>
          <c:orientation val="minMax"/>
          <c:max val="0.4"/>
        </c:scaling>
        <c:axPos val="b"/>
        <c:majorGridlines/>
        <c:numFmt formatCode="0%" sourceLinked="0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1245952"/>
        <c:crosses val="autoZero"/>
        <c:crossBetween val="between"/>
        <c:majorUnit val="0.1"/>
      </c:valAx>
      <c:spPr>
        <a:blipFill>
          <a:blip xmlns:r="http://schemas.openxmlformats.org/officeDocument/2006/relationships" r:embed="rId1"/>
          <a:tile tx="0" ty="0" sx="100000" sy="100000" flip="none" algn="tl"/>
        </a:blipFill>
      </c:spPr>
    </c:plotArea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  <c:userShapes r:id="rId3"/>
</c:chartSpac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drawings/_rels/drawing10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rawings/_rels/drawing1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rawings/_rels/drawing12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rawings/_rels/drawing13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rawings/_rels/drawing14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rawings/_rels/drawing15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drawings/_rels/drawing16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drawings/_rels/drawing17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drawings/_rels/drawing18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drawing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drawings/_rels/drawing3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drawings/_rels/drawing4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drawings/_rels/drawing5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drawings/_rels/drawing6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rawings/_rels/drawing7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rawings/_rels/drawing8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rawings/_rels/drawing9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0.18605</cdr:x>
      <cdr:y>0.00261</cdr:y>
    </cdr:from>
    <cdr:to>
      <cdr:x>0.45538</cdr:x>
      <cdr:y>0.13333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575941" y="4849"/>
          <a:ext cx="833759" cy="24280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0.68889</cdr:x>
      <cdr:y>0</cdr:y>
    </cdr:from>
    <cdr:to>
      <cdr:x>0.94831</cdr:x>
      <cdr:y>0.19048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232248" y="0"/>
          <a:ext cx="840620" cy="28803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  <cdr:relSizeAnchor xmlns:cdr="http://schemas.openxmlformats.org/drawingml/2006/chartDrawing">
    <cdr:from>
      <cdr:x>0.73292</cdr:x>
      <cdr:y>0.71434</cdr:y>
    </cdr:from>
    <cdr:to>
      <cdr:x>0.93479</cdr:x>
      <cdr:y>0.83019</cdr:y>
    </cdr:to>
    <cdr:sp macro="" textlink="">
      <cdr:nvSpPr>
        <cdr:cNvPr id="3" name="Прямоугольник 2"/>
        <cdr:cNvSpPr/>
      </cdr:nvSpPr>
      <cdr:spPr>
        <a:xfrm xmlns:a="http://schemas.openxmlformats.org/drawingml/2006/main">
          <a:off x="2247901" y="1081850"/>
          <a:ext cx="619148" cy="17545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25400" cap="flat" cmpd="sng" algn="ctr">
          <a:solidFill>
            <a:srgbClr val="9999FF">
              <a:shade val="50000"/>
            </a:srgbClr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tlCol="0" anchor="ctr"/>
        <a:lstStyle xmlns:a="http://schemas.openxmlformats.org/drawingml/2006/main">
          <a:lvl1pPr marL="0" indent="0">
            <a:defRPr sz="1100">
              <a:solidFill>
                <a:srgbClr val="FFFFFF"/>
              </a:solidFill>
              <a:latin typeface="Arial"/>
            </a:defRPr>
          </a:lvl1pPr>
          <a:lvl2pPr marL="457200" indent="0">
            <a:defRPr sz="1100">
              <a:solidFill>
                <a:srgbClr val="FFFFFF"/>
              </a:solidFill>
              <a:latin typeface="Arial"/>
            </a:defRPr>
          </a:lvl2pPr>
          <a:lvl3pPr marL="914400" indent="0">
            <a:defRPr sz="1100">
              <a:solidFill>
                <a:srgbClr val="FFFFFF"/>
              </a:solidFill>
              <a:latin typeface="Arial"/>
            </a:defRPr>
          </a:lvl3pPr>
          <a:lvl4pPr marL="1371600" indent="0">
            <a:defRPr sz="1100">
              <a:solidFill>
                <a:srgbClr val="FFFFFF"/>
              </a:solidFill>
              <a:latin typeface="Arial"/>
            </a:defRPr>
          </a:lvl4pPr>
          <a:lvl5pPr marL="1828800" indent="0">
            <a:defRPr sz="1100">
              <a:solidFill>
                <a:srgbClr val="FFFFFF"/>
              </a:solidFill>
              <a:latin typeface="Arial"/>
            </a:defRPr>
          </a:lvl5pPr>
          <a:lvl6pPr marL="2286000" indent="0">
            <a:defRPr sz="1100">
              <a:solidFill>
                <a:srgbClr val="FFFFFF"/>
              </a:solidFill>
              <a:latin typeface="Arial"/>
            </a:defRPr>
          </a:lvl6pPr>
          <a:lvl7pPr marL="2743200" indent="0">
            <a:defRPr sz="1100">
              <a:solidFill>
                <a:srgbClr val="FFFFFF"/>
              </a:solidFill>
              <a:latin typeface="Arial"/>
            </a:defRPr>
          </a:lvl7pPr>
          <a:lvl8pPr marL="3200400" indent="0">
            <a:defRPr sz="1100">
              <a:solidFill>
                <a:srgbClr val="FFFFFF"/>
              </a:solidFill>
              <a:latin typeface="Arial"/>
            </a:defRPr>
          </a:lvl8pPr>
          <a:lvl9pPr marL="3657600" indent="0">
            <a:defRPr sz="1100">
              <a:solidFill>
                <a:srgbClr val="FFFFFF"/>
              </a:solidFill>
              <a:latin typeface="Arial"/>
            </a:defRPr>
          </a:lvl9pPr>
        </a:lstStyle>
        <a:p xmlns:a="http://schemas.openxmlformats.org/drawingml/2006/main">
          <a:pPr algn="ctr"/>
          <a:r>
            <a:rPr lang="en-US" b="1" dirty="0" smtClean="0">
              <a:solidFill>
                <a:srgbClr val="000000"/>
              </a:solidFill>
            </a:rPr>
            <a:t>3</a:t>
          </a:r>
          <a:r>
            <a:rPr lang="ru-RU" b="1" dirty="0" err="1" smtClean="0">
              <a:solidFill>
                <a:srgbClr val="000000"/>
              </a:solidFill>
            </a:rPr>
            <a:t>ккв</a:t>
          </a:r>
          <a:endParaRPr lang="ru-RU" b="1" dirty="0">
            <a:solidFill>
              <a:srgbClr val="000000"/>
            </a:solidFill>
          </a:endParaRPr>
        </a:p>
      </cdr:txBody>
    </cdr: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0.66242</cdr:x>
      <cdr:y>0</cdr:y>
    </cdr:from>
    <cdr:to>
      <cdr:x>0.92184</cdr:x>
      <cdr:y>0.19048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145245" y="0"/>
          <a:ext cx="840132" cy="28847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  <cdr:relSizeAnchor xmlns:cdr="http://schemas.openxmlformats.org/drawingml/2006/chartDrawing">
    <cdr:from>
      <cdr:x>0.71203</cdr:x>
      <cdr:y>0.7044</cdr:y>
    </cdr:from>
    <cdr:to>
      <cdr:x>0.91772</cdr:x>
      <cdr:y>0.8239</cdr:y>
    </cdr:to>
    <cdr:sp macro="" textlink="">
      <cdr:nvSpPr>
        <cdr:cNvPr id="3" name="Прямоугольник 2"/>
        <cdr:cNvSpPr/>
      </cdr:nvSpPr>
      <cdr:spPr>
        <a:xfrm xmlns:a="http://schemas.openxmlformats.org/drawingml/2006/main">
          <a:off x="2143125" y="1066800"/>
          <a:ext cx="619125" cy="180975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25400" cap="flat" cmpd="sng" algn="ctr">
          <a:solidFill>
            <a:srgbClr val="9999FF">
              <a:shade val="50000"/>
            </a:srgbClr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tlCol="0" anchor="ctr"/>
        <a:lstStyle xmlns:a="http://schemas.openxmlformats.org/drawingml/2006/main">
          <a:lvl1pPr marL="0" indent="0">
            <a:defRPr sz="1100">
              <a:solidFill>
                <a:srgbClr val="FFFFFF"/>
              </a:solidFill>
              <a:latin typeface="Arial"/>
            </a:defRPr>
          </a:lvl1pPr>
          <a:lvl2pPr marL="457200" indent="0">
            <a:defRPr sz="1100">
              <a:solidFill>
                <a:srgbClr val="FFFFFF"/>
              </a:solidFill>
              <a:latin typeface="Arial"/>
            </a:defRPr>
          </a:lvl2pPr>
          <a:lvl3pPr marL="914400" indent="0">
            <a:defRPr sz="1100">
              <a:solidFill>
                <a:srgbClr val="FFFFFF"/>
              </a:solidFill>
              <a:latin typeface="Arial"/>
            </a:defRPr>
          </a:lvl3pPr>
          <a:lvl4pPr marL="1371600" indent="0">
            <a:defRPr sz="1100">
              <a:solidFill>
                <a:srgbClr val="FFFFFF"/>
              </a:solidFill>
              <a:latin typeface="Arial"/>
            </a:defRPr>
          </a:lvl4pPr>
          <a:lvl5pPr marL="1828800" indent="0">
            <a:defRPr sz="1100">
              <a:solidFill>
                <a:srgbClr val="FFFFFF"/>
              </a:solidFill>
              <a:latin typeface="Arial"/>
            </a:defRPr>
          </a:lvl5pPr>
          <a:lvl6pPr marL="2286000" indent="0">
            <a:defRPr sz="1100">
              <a:solidFill>
                <a:srgbClr val="FFFFFF"/>
              </a:solidFill>
              <a:latin typeface="Arial"/>
            </a:defRPr>
          </a:lvl6pPr>
          <a:lvl7pPr marL="2743200" indent="0">
            <a:defRPr sz="1100">
              <a:solidFill>
                <a:srgbClr val="FFFFFF"/>
              </a:solidFill>
              <a:latin typeface="Arial"/>
            </a:defRPr>
          </a:lvl7pPr>
          <a:lvl8pPr marL="3200400" indent="0">
            <a:defRPr sz="1100">
              <a:solidFill>
                <a:srgbClr val="FFFFFF"/>
              </a:solidFill>
              <a:latin typeface="Arial"/>
            </a:defRPr>
          </a:lvl8pPr>
          <a:lvl9pPr marL="3657600" indent="0">
            <a:defRPr sz="1100">
              <a:solidFill>
                <a:srgbClr val="FFFFFF"/>
              </a:solidFill>
              <a:latin typeface="Arial"/>
            </a:defRPr>
          </a:lvl9pPr>
        </a:lstStyle>
        <a:p xmlns:a="http://schemas.openxmlformats.org/drawingml/2006/main">
          <a:pPr algn="ctr"/>
          <a:r>
            <a:rPr lang="en-US" b="1" dirty="0" smtClean="0">
              <a:solidFill>
                <a:srgbClr val="000000"/>
              </a:solidFill>
            </a:rPr>
            <a:t>&gt;3</a:t>
          </a:r>
          <a:r>
            <a:rPr lang="ru-RU" b="1" dirty="0" err="1" smtClean="0">
              <a:solidFill>
                <a:srgbClr val="000000"/>
              </a:solidFill>
            </a:rPr>
            <a:t>ккв</a:t>
          </a:r>
          <a:endParaRPr lang="ru-RU" b="1" dirty="0">
            <a:solidFill>
              <a:srgbClr val="000000"/>
            </a:solidFill>
          </a:endParaRPr>
        </a:p>
      </cdr:txBody>
    </cdr: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0.70649</cdr:x>
      <cdr:y>0</cdr:y>
    </cdr:from>
    <cdr:to>
      <cdr:x>0.9333</cdr:x>
      <cdr:y>0.16731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304256" y="-72008"/>
          <a:ext cx="739764" cy="25299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3.50788E-7</cdr:x>
      <cdr:y>1.36858E-6</cdr:y>
    </cdr:from>
    <cdr:to>
      <cdr:x>0.27785</cdr:x>
      <cdr:y>0.17538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1" y="2"/>
          <a:ext cx="792087" cy="2563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0.0814</cdr:x>
      <cdr:y>0</cdr:y>
    </cdr:from>
    <cdr:to>
      <cdr:x>0.22093</cdr:x>
      <cdr:y>0.12124</cdr:y>
    </cdr:to>
    <cdr:pic>
      <cdr:nvPicPr>
        <cdr:cNvPr id="3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504055" y="-14289"/>
          <a:ext cx="864097" cy="29068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0.19831</cdr:x>
      <cdr:y>0.02384</cdr:y>
    </cdr:from>
    <cdr:to>
      <cdr:x>0.44985</cdr:x>
      <cdr:y>0.16666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659234" y="40881"/>
          <a:ext cx="836175" cy="24486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16.xml><?xml version="1.0" encoding="utf-8"?>
<c:userShapes xmlns:c="http://schemas.openxmlformats.org/drawingml/2006/chart">
  <cdr:relSizeAnchor xmlns:cdr="http://schemas.openxmlformats.org/drawingml/2006/chartDrawing">
    <cdr:from>
      <cdr:x>0.18479</cdr:x>
      <cdr:y>6.95277E-7</cdr:y>
    </cdr:from>
    <cdr:to>
      <cdr:x>0.42203</cdr:x>
      <cdr:y>0.15894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572041" y="1"/>
          <a:ext cx="734406" cy="2286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17.xml><?xml version="1.0" encoding="utf-8"?>
<c:userShapes xmlns:c="http://schemas.openxmlformats.org/drawingml/2006/chart">
  <cdr:relSizeAnchor xmlns:cdr="http://schemas.openxmlformats.org/drawingml/2006/chartDrawing">
    <cdr:from>
      <cdr:x>0.17102</cdr:x>
      <cdr:y>6.95277E-7</cdr:y>
    </cdr:from>
    <cdr:to>
      <cdr:x>0.41716</cdr:x>
      <cdr:y>0.17219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555477" y="1"/>
          <a:ext cx="799469" cy="24765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18.xml><?xml version="1.0" encoding="utf-8"?>
<c:userShapes xmlns:c="http://schemas.openxmlformats.org/drawingml/2006/chart">
  <cdr:relSizeAnchor xmlns:cdr="http://schemas.openxmlformats.org/drawingml/2006/chartDrawing">
    <cdr:from>
      <cdr:x>0.17767</cdr:x>
      <cdr:y>0</cdr:y>
    </cdr:from>
    <cdr:to>
      <cdr:x>0.43252</cdr:x>
      <cdr:y>0.1875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551681" y="0"/>
          <a:ext cx="791344" cy="2571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0.12331</cdr:x>
      <cdr:y>0.00261</cdr:y>
    </cdr:from>
    <cdr:to>
      <cdr:x>0.3811</cdr:x>
      <cdr:y>0.12785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385231" y="4898"/>
          <a:ext cx="805394" cy="23501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0.68182</cdr:x>
      <cdr:y>0</cdr:y>
    </cdr:from>
    <cdr:to>
      <cdr:x>0.94608</cdr:x>
      <cdr:y>0.15385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160240" y="-72008"/>
          <a:ext cx="837281" cy="28803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0.07955</cdr:x>
      <cdr:y>8.17018E-7</cdr:y>
    </cdr:from>
    <cdr:to>
      <cdr:x>0.2273</cdr:x>
      <cdr:y>0.12062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503880" y="2"/>
          <a:ext cx="935867" cy="29527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0.03488</cdr:x>
      <cdr:y>0</cdr:y>
    </cdr:from>
    <cdr:to>
      <cdr:x>0.1976</cdr:x>
      <cdr:y>0.11884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15951" y="0"/>
          <a:ext cx="1007466" cy="32524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0.09817</cdr:x>
      <cdr:y>0</cdr:y>
    </cdr:from>
    <cdr:to>
      <cdr:x>0.41721</cdr:x>
      <cdr:y>0.17707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88001" y="0"/>
          <a:ext cx="935968" cy="32073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  <cdr:relSizeAnchor xmlns:cdr="http://schemas.openxmlformats.org/drawingml/2006/chartDrawing">
    <cdr:from>
      <cdr:x>0.50325</cdr:x>
      <cdr:y>0.04733</cdr:y>
    </cdr:from>
    <cdr:to>
      <cdr:x>1</cdr:x>
      <cdr:y>0.18405</cdr:y>
    </cdr:to>
    <cdr:sp macro="" textlink="">
      <cdr:nvSpPr>
        <cdr:cNvPr id="3" name="Прямоугольник 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76375" y="85655"/>
          <a:ext cx="1457325" cy="24742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1000" b="0" i="0" u="none" strike="noStrike" baseline="0">
              <a:solidFill>
                <a:srgbClr val="000000"/>
              </a:solidFill>
              <a:latin typeface="Arial"/>
              <a:cs typeface="Arial"/>
            </a:rPr>
            <a:t>Декабрь 2012 года</a:t>
          </a:r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0.09817</cdr:x>
      <cdr:y>0</cdr:y>
    </cdr:from>
    <cdr:to>
      <cdr:x>0.41721</cdr:x>
      <cdr:y>0.16316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88001" y="0"/>
          <a:ext cx="935968" cy="29527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  <cdr:relSizeAnchor xmlns:cdr="http://schemas.openxmlformats.org/drawingml/2006/chartDrawing">
    <cdr:from>
      <cdr:x>0.50649</cdr:x>
      <cdr:y>0.04207</cdr:y>
    </cdr:from>
    <cdr:to>
      <cdr:x>1</cdr:x>
      <cdr:y>0.17368</cdr:y>
    </cdr:to>
    <cdr:sp macro="" textlink="">
      <cdr:nvSpPr>
        <cdr:cNvPr id="3" name="Прямоугольник 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66592" y="76136"/>
          <a:ext cx="1429008" cy="23818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1000" b="0" i="0" u="none" strike="noStrike" baseline="0">
              <a:solidFill>
                <a:srgbClr val="000000"/>
              </a:solidFill>
              <a:latin typeface="Arial"/>
              <a:cs typeface="Arial"/>
            </a:rPr>
            <a:t>Декабрь 2013 года</a:t>
          </a:r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0.68889</cdr:x>
      <cdr:y>0</cdr:y>
    </cdr:from>
    <cdr:to>
      <cdr:x>0.94831</cdr:x>
      <cdr:y>0.19048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232248" y="0"/>
          <a:ext cx="840620" cy="28803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  <cdr:relSizeAnchor xmlns:cdr="http://schemas.openxmlformats.org/drawingml/2006/chartDrawing">
    <cdr:from>
      <cdr:x>0.73994</cdr:x>
      <cdr:y>0.71444</cdr:y>
    </cdr:from>
    <cdr:to>
      <cdr:x>0.93319</cdr:x>
      <cdr:y>0.85535</cdr:y>
    </cdr:to>
    <cdr:sp macro="" textlink="">
      <cdr:nvSpPr>
        <cdr:cNvPr id="3" name="Прямоугольник 2"/>
        <cdr:cNvSpPr/>
      </cdr:nvSpPr>
      <cdr:spPr>
        <a:xfrm xmlns:a="http://schemas.openxmlformats.org/drawingml/2006/main">
          <a:off x="2276476" y="1082003"/>
          <a:ext cx="594554" cy="21339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25400" cap="flat" cmpd="sng" algn="ctr">
          <a:solidFill>
            <a:srgbClr val="9999FF">
              <a:shade val="50000"/>
            </a:srgbClr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tlCol="0" anchor="ctr"/>
        <a:lstStyle xmlns:a="http://schemas.openxmlformats.org/drawingml/2006/main">
          <a:lvl1pPr marL="0" indent="0">
            <a:defRPr sz="1100">
              <a:solidFill>
                <a:srgbClr val="FFFFFF"/>
              </a:solidFill>
              <a:latin typeface="Arial"/>
            </a:defRPr>
          </a:lvl1pPr>
          <a:lvl2pPr marL="457200" indent="0">
            <a:defRPr sz="1100">
              <a:solidFill>
                <a:srgbClr val="FFFFFF"/>
              </a:solidFill>
              <a:latin typeface="Arial"/>
            </a:defRPr>
          </a:lvl2pPr>
          <a:lvl3pPr marL="914400" indent="0">
            <a:defRPr sz="1100">
              <a:solidFill>
                <a:srgbClr val="FFFFFF"/>
              </a:solidFill>
              <a:latin typeface="Arial"/>
            </a:defRPr>
          </a:lvl3pPr>
          <a:lvl4pPr marL="1371600" indent="0">
            <a:defRPr sz="1100">
              <a:solidFill>
                <a:srgbClr val="FFFFFF"/>
              </a:solidFill>
              <a:latin typeface="Arial"/>
            </a:defRPr>
          </a:lvl4pPr>
          <a:lvl5pPr marL="1828800" indent="0">
            <a:defRPr sz="1100">
              <a:solidFill>
                <a:srgbClr val="FFFFFF"/>
              </a:solidFill>
              <a:latin typeface="Arial"/>
            </a:defRPr>
          </a:lvl5pPr>
          <a:lvl6pPr marL="2286000" indent="0">
            <a:defRPr sz="1100">
              <a:solidFill>
                <a:srgbClr val="FFFFFF"/>
              </a:solidFill>
              <a:latin typeface="Arial"/>
            </a:defRPr>
          </a:lvl6pPr>
          <a:lvl7pPr marL="2743200" indent="0">
            <a:defRPr sz="1100">
              <a:solidFill>
                <a:srgbClr val="FFFFFF"/>
              </a:solidFill>
              <a:latin typeface="Arial"/>
            </a:defRPr>
          </a:lvl7pPr>
          <a:lvl8pPr marL="3200400" indent="0">
            <a:defRPr sz="1100">
              <a:solidFill>
                <a:srgbClr val="FFFFFF"/>
              </a:solidFill>
              <a:latin typeface="Arial"/>
            </a:defRPr>
          </a:lvl8pPr>
          <a:lvl9pPr marL="3657600" indent="0">
            <a:defRPr sz="1100">
              <a:solidFill>
                <a:srgbClr val="FFFFFF"/>
              </a:solidFill>
              <a:latin typeface="Arial"/>
            </a:defRPr>
          </a:lvl9pPr>
        </a:lstStyle>
        <a:p xmlns:a="http://schemas.openxmlformats.org/drawingml/2006/main">
          <a:pPr algn="ctr"/>
          <a:r>
            <a:rPr lang="en-US" b="1" dirty="0" smtClean="0">
              <a:solidFill>
                <a:srgbClr val="000000"/>
              </a:solidFill>
            </a:rPr>
            <a:t>1</a:t>
          </a:r>
          <a:r>
            <a:rPr lang="ru-RU" b="1" dirty="0" err="1" smtClean="0">
              <a:solidFill>
                <a:srgbClr val="000000"/>
              </a:solidFill>
            </a:rPr>
            <a:t>ккв</a:t>
          </a:r>
          <a:endParaRPr lang="ru-RU" b="1" dirty="0">
            <a:solidFill>
              <a:srgbClr val="000000"/>
            </a:solidFill>
          </a:endParaRPr>
        </a:p>
      </cdr:txBody>
    </cdr: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0.68889</cdr:x>
      <cdr:y>0</cdr:y>
    </cdr:from>
    <cdr:to>
      <cdr:x>0.94831</cdr:x>
      <cdr:y>0.19048</cdr:y>
    </cdr:to>
    <cdr:pic>
      <cdr:nvPicPr>
        <cdr:cNvPr id="2" name="Picture 6" descr="бн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2232248" y="0"/>
          <a:ext cx="840620" cy="28803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pic>
  </cdr:relSizeAnchor>
  <cdr:relSizeAnchor xmlns:cdr="http://schemas.openxmlformats.org/drawingml/2006/chartDrawing">
    <cdr:from>
      <cdr:x>0.73311</cdr:x>
      <cdr:y>0.71444</cdr:y>
    </cdr:from>
    <cdr:to>
      <cdr:x>0.91374</cdr:x>
      <cdr:y>0.83019</cdr:y>
    </cdr:to>
    <cdr:sp macro="" textlink="">
      <cdr:nvSpPr>
        <cdr:cNvPr id="3" name="Прямоугольник 2"/>
        <cdr:cNvSpPr/>
      </cdr:nvSpPr>
      <cdr:spPr>
        <a:xfrm xmlns:a="http://schemas.openxmlformats.org/drawingml/2006/main">
          <a:off x="2185644" y="1082003"/>
          <a:ext cx="538506" cy="17529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25400" cap="flat" cmpd="sng" algn="ctr">
          <a:solidFill>
            <a:srgbClr val="9999FF">
              <a:shade val="50000"/>
            </a:srgbClr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rtlCol="0" anchor="ctr"/>
        <a:lstStyle xmlns:a="http://schemas.openxmlformats.org/drawingml/2006/main">
          <a:lvl1pPr marL="0" indent="0">
            <a:defRPr sz="1100">
              <a:solidFill>
                <a:srgbClr val="FFFFFF"/>
              </a:solidFill>
              <a:latin typeface="Arial"/>
            </a:defRPr>
          </a:lvl1pPr>
          <a:lvl2pPr marL="457200" indent="0">
            <a:defRPr sz="1100">
              <a:solidFill>
                <a:srgbClr val="FFFFFF"/>
              </a:solidFill>
              <a:latin typeface="Arial"/>
            </a:defRPr>
          </a:lvl2pPr>
          <a:lvl3pPr marL="914400" indent="0">
            <a:defRPr sz="1100">
              <a:solidFill>
                <a:srgbClr val="FFFFFF"/>
              </a:solidFill>
              <a:latin typeface="Arial"/>
            </a:defRPr>
          </a:lvl3pPr>
          <a:lvl4pPr marL="1371600" indent="0">
            <a:defRPr sz="1100">
              <a:solidFill>
                <a:srgbClr val="FFFFFF"/>
              </a:solidFill>
              <a:latin typeface="Arial"/>
            </a:defRPr>
          </a:lvl4pPr>
          <a:lvl5pPr marL="1828800" indent="0">
            <a:defRPr sz="1100">
              <a:solidFill>
                <a:srgbClr val="FFFFFF"/>
              </a:solidFill>
              <a:latin typeface="Arial"/>
            </a:defRPr>
          </a:lvl5pPr>
          <a:lvl6pPr marL="2286000" indent="0">
            <a:defRPr sz="1100">
              <a:solidFill>
                <a:srgbClr val="FFFFFF"/>
              </a:solidFill>
              <a:latin typeface="Arial"/>
            </a:defRPr>
          </a:lvl6pPr>
          <a:lvl7pPr marL="2743200" indent="0">
            <a:defRPr sz="1100">
              <a:solidFill>
                <a:srgbClr val="FFFFFF"/>
              </a:solidFill>
              <a:latin typeface="Arial"/>
            </a:defRPr>
          </a:lvl7pPr>
          <a:lvl8pPr marL="3200400" indent="0">
            <a:defRPr sz="1100">
              <a:solidFill>
                <a:srgbClr val="FFFFFF"/>
              </a:solidFill>
              <a:latin typeface="Arial"/>
            </a:defRPr>
          </a:lvl8pPr>
          <a:lvl9pPr marL="3657600" indent="0">
            <a:defRPr sz="1100">
              <a:solidFill>
                <a:srgbClr val="FFFFFF"/>
              </a:solidFill>
              <a:latin typeface="Arial"/>
            </a:defRPr>
          </a:lvl9pPr>
        </a:lstStyle>
        <a:p xmlns:a="http://schemas.openxmlformats.org/drawingml/2006/main">
          <a:pPr algn="ctr"/>
          <a:r>
            <a:rPr lang="en-US" b="1" dirty="0" smtClean="0">
              <a:solidFill>
                <a:srgbClr val="000000"/>
              </a:solidFill>
            </a:rPr>
            <a:t>2</a:t>
          </a:r>
          <a:r>
            <a:rPr lang="ru-RU" b="1" dirty="0" err="1" smtClean="0">
              <a:solidFill>
                <a:srgbClr val="000000"/>
              </a:solidFill>
            </a:rPr>
            <a:t>ккв</a:t>
          </a:r>
          <a:endParaRPr lang="ru-RU" b="1" dirty="0">
            <a:solidFill>
              <a:srgbClr val="000000"/>
            </a:solidFill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1413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Бюллетень Недвижимости, ООО</Company>
  <LinksUpToDate>false</LinksUpToDate>
  <CharactersWithSpaces>9452</CharactersWithSpaces>
  <SharedDoc>false</SharedDoc>
  <HLinks>
    <vt:vector size="6" baseType="variant">
      <vt:variant>
        <vt:i4>3801099</vt:i4>
      </vt:variant>
      <vt:variant>
        <vt:i4>0</vt:i4>
      </vt:variant>
      <vt:variant>
        <vt:i4>0</vt:i4>
      </vt:variant>
      <vt:variant>
        <vt:i4>5</vt:i4>
      </vt:variant>
      <vt:variant>
        <vt:lpwstr>mailto:analitika@bn.ru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gnekrasova</cp:lastModifiedBy>
  <cp:revision>2</cp:revision>
  <dcterms:created xsi:type="dcterms:W3CDTF">2013-12-27T11:50:00Z</dcterms:created>
  <dcterms:modified xsi:type="dcterms:W3CDTF">2013-12-27T11:50:00Z</dcterms:modified>
</cp:coreProperties>
</file>